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2F7" w:rsidRPr="00F352F7" w:rsidRDefault="00F352F7">
      <w:pPr>
        <w:pStyle w:val="ConsPlusTitlePage"/>
      </w:pPr>
      <w:r>
        <w:t xml:space="preserve"> </w:t>
      </w:r>
      <w:bookmarkStart w:id="0" w:name="_GoBack"/>
      <w:bookmarkEnd w:id="0"/>
    </w:p>
    <w:p w:rsidR="00F352F7" w:rsidRPr="00F352F7" w:rsidRDefault="00F352F7">
      <w:pPr>
        <w:pStyle w:val="ConsPlusNormal"/>
        <w:jc w:val="both"/>
      </w:pPr>
    </w:p>
    <w:p w:rsidR="00F352F7" w:rsidRPr="00F352F7" w:rsidRDefault="00F352F7">
      <w:pPr>
        <w:pStyle w:val="ConsPlusNormal"/>
        <w:ind w:firstLine="540"/>
        <w:jc w:val="both"/>
      </w:pPr>
      <w:r w:rsidRPr="00F352F7">
        <w:rPr>
          <w:b/>
        </w:rPr>
        <w:t>Вопрос:</w:t>
      </w:r>
      <w:r w:rsidRPr="00F352F7">
        <w:t xml:space="preserve"> О расчете пеней за просрочку исполнения поставщиком (подрядчиком, исполнителем) обязательств по контракту.</w:t>
      </w:r>
    </w:p>
    <w:p w:rsidR="00F352F7" w:rsidRPr="00F352F7" w:rsidRDefault="00F352F7">
      <w:pPr>
        <w:pStyle w:val="ConsPlusNormal"/>
        <w:jc w:val="both"/>
      </w:pPr>
    </w:p>
    <w:p w:rsidR="00F352F7" w:rsidRPr="00F352F7" w:rsidRDefault="00F352F7">
      <w:pPr>
        <w:pStyle w:val="ConsPlusNormal"/>
        <w:ind w:firstLine="540"/>
        <w:jc w:val="both"/>
      </w:pPr>
      <w:r w:rsidRPr="00F352F7">
        <w:rPr>
          <w:b/>
        </w:rPr>
        <w:t>Ответ:</w:t>
      </w:r>
    </w:p>
    <w:p w:rsidR="00F352F7" w:rsidRPr="00F352F7" w:rsidRDefault="00F352F7">
      <w:pPr>
        <w:pStyle w:val="ConsPlusTitle"/>
        <w:jc w:val="center"/>
      </w:pPr>
      <w:r w:rsidRPr="00F352F7">
        <w:t>МИНИСТЕРСТВО ФИНАНСОВ РОССИЙСКОЙ ФЕДЕРАЦИИ</w:t>
      </w:r>
    </w:p>
    <w:p w:rsidR="00F352F7" w:rsidRPr="00F352F7" w:rsidRDefault="00F352F7">
      <w:pPr>
        <w:pStyle w:val="ConsPlusTitle"/>
        <w:jc w:val="center"/>
      </w:pPr>
    </w:p>
    <w:p w:rsidR="00F352F7" w:rsidRPr="00F352F7" w:rsidRDefault="00F352F7">
      <w:pPr>
        <w:pStyle w:val="ConsPlusTitle"/>
        <w:jc w:val="center"/>
      </w:pPr>
      <w:r w:rsidRPr="00F352F7">
        <w:t>ПИСЬМО</w:t>
      </w:r>
    </w:p>
    <w:p w:rsidR="00F352F7" w:rsidRPr="00F352F7" w:rsidRDefault="00F352F7">
      <w:pPr>
        <w:pStyle w:val="ConsPlusTitle"/>
        <w:jc w:val="center"/>
      </w:pPr>
      <w:r w:rsidRPr="00F352F7">
        <w:t>от 6 апреля 2016 г. N 02-02-04/19688</w:t>
      </w:r>
    </w:p>
    <w:p w:rsidR="00F352F7" w:rsidRPr="00F352F7" w:rsidRDefault="00F352F7">
      <w:pPr>
        <w:pStyle w:val="ConsPlusNormal"/>
        <w:jc w:val="both"/>
      </w:pPr>
    </w:p>
    <w:p w:rsidR="00F352F7" w:rsidRPr="00F352F7" w:rsidRDefault="00F352F7">
      <w:pPr>
        <w:pStyle w:val="ConsPlusNormal"/>
        <w:ind w:firstLine="540"/>
        <w:jc w:val="both"/>
      </w:pPr>
      <w:proofErr w:type="gramStart"/>
      <w:r w:rsidRPr="00F352F7">
        <w:t xml:space="preserve">Департамент бюджетной методологии Министерства финансов Российской Федерации (далее - Департамент) рассмотрел обращение о разъяснении </w:t>
      </w:r>
      <w:hyperlink r:id="rId5" w:history="1">
        <w:r w:rsidRPr="00F352F7">
          <w:t>постановления</w:t>
        </w:r>
      </w:hyperlink>
      <w:r w:rsidRPr="00F352F7">
        <w:t xml:space="preserve"> Правительства Российской Федерации от 25 ноября 2013 г. N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w:t>
      </w:r>
      <w:proofErr w:type="gramEnd"/>
      <w:r w:rsidRPr="00F352F7">
        <w:t xml:space="preserve"> поставщиком (подрядчиком, исполнителем) обязательства, предусмотренного контрактом" (далее - Правила N 1063) и сообщает.</w:t>
      </w:r>
    </w:p>
    <w:p w:rsidR="00F352F7" w:rsidRPr="00F352F7" w:rsidRDefault="00F352F7">
      <w:pPr>
        <w:pStyle w:val="ConsPlusNormal"/>
        <w:ind w:firstLine="540"/>
        <w:jc w:val="both"/>
      </w:pPr>
      <w:proofErr w:type="gramStart"/>
      <w:r w:rsidRPr="00F352F7">
        <w:t xml:space="preserve">В соответствии с </w:t>
      </w:r>
      <w:hyperlink r:id="rId6" w:history="1">
        <w:r w:rsidRPr="00F352F7">
          <w:t>частью 7 статьи 34</w:t>
        </w:r>
      </w:hyperlink>
      <w:r w:rsidRPr="00F352F7">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w:t>
      </w:r>
      <w:proofErr w:type="gramEnd"/>
      <w:r w:rsidRPr="00F352F7">
        <w:t xml:space="preserve"> контрактом в размере, определенном в порядке,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F352F7" w:rsidRPr="00F352F7" w:rsidRDefault="00F352F7">
      <w:pPr>
        <w:pStyle w:val="ConsPlusNormal"/>
        <w:ind w:firstLine="540"/>
        <w:jc w:val="both"/>
      </w:pPr>
      <w:r w:rsidRPr="00F352F7">
        <w:t xml:space="preserve">Предусмотренная </w:t>
      </w:r>
      <w:hyperlink r:id="rId7" w:history="1">
        <w:r w:rsidRPr="00F352F7">
          <w:t>пунктом 6</w:t>
        </w:r>
      </w:hyperlink>
      <w:r w:rsidRPr="00F352F7">
        <w:t xml:space="preserve"> Порядка N 1063 формула расчета пени устанавливает, что пеня определяется как произведение значения цены контракта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и значения ставки.</w:t>
      </w:r>
    </w:p>
    <w:p w:rsidR="00F352F7" w:rsidRPr="00F352F7" w:rsidRDefault="00F352F7">
      <w:pPr>
        <w:pStyle w:val="ConsPlusNormal"/>
        <w:ind w:firstLine="540"/>
        <w:jc w:val="both"/>
      </w:pPr>
      <w:r w:rsidRPr="00F352F7">
        <w:t>Размер значения ставки определяется как произведение доли от ставки рефинансирования Центрального банка Российской Федерации и количества дней просрочки.</w:t>
      </w:r>
    </w:p>
    <w:p w:rsidR="00F352F7" w:rsidRPr="00F352F7" w:rsidRDefault="00F352F7">
      <w:pPr>
        <w:pStyle w:val="ConsPlusNormal"/>
        <w:ind w:firstLine="540"/>
        <w:jc w:val="both"/>
      </w:pPr>
      <w:r w:rsidRPr="00F352F7">
        <w:t xml:space="preserve">При этом размер доли от ставки рефинансирования Центрального банка Российской Федерации зависит от того, насколько велика просрочка по отношению к общему сроку контракта. В этой связи </w:t>
      </w:r>
      <w:hyperlink r:id="rId8" w:history="1">
        <w:r w:rsidRPr="00F352F7">
          <w:t>пунктом 7</w:t>
        </w:r>
      </w:hyperlink>
      <w:r w:rsidRPr="00F352F7">
        <w:t xml:space="preserve"> Правил N 1063 указано, что размер доли ставки рефинансирования, установленной Центральным банком Российской Федерации (далее - ставка рефинансирования) на дату уплаты пени, определяется с учетом коэффициента</w:t>
      </w:r>
      <w:proofErr w:type="gramStart"/>
      <w:r w:rsidRPr="00F352F7">
        <w:t xml:space="preserve"> К</w:t>
      </w:r>
      <w:proofErr w:type="gramEnd"/>
      <w:r w:rsidRPr="00F352F7">
        <w:t>, то есть используемая для расчета доля ставки рефинансирования будет определяться значением коэффициента К.</w:t>
      </w:r>
    </w:p>
    <w:p w:rsidR="00F352F7" w:rsidRPr="00F352F7" w:rsidRDefault="00F352F7">
      <w:pPr>
        <w:pStyle w:val="ConsPlusNormal"/>
        <w:ind w:firstLine="540"/>
        <w:jc w:val="both"/>
      </w:pPr>
      <w:r w:rsidRPr="00F352F7">
        <w:t>При этом расчеты учитывают, что санкции начисляются за каждый день просрочки в размере установленной доли ставки рефинансирования.</w:t>
      </w:r>
    </w:p>
    <w:p w:rsidR="00F352F7" w:rsidRPr="00F352F7" w:rsidRDefault="00F352F7">
      <w:pPr>
        <w:pStyle w:val="ConsPlusNormal"/>
        <w:ind w:firstLine="540"/>
        <w:jc w:val="both"/>
      </w:pPr>
      <w:r w:rsidRPr="00F352F7">
        <w:t>Поскольку производится умножение числа на проценты, потребуется умножить на количество процентов и разделить на сто.</w:t>
      </w:r>
    </w:p>
    <w:p w:rsidR="00F352F7" w:rsidRPr="00F352F7" w:rsidRDefault="00F352F7">
      <w:pPr>
        <w:pStyle w:val="ConsPlusNormal"/>
        <w:ind w:firstLine="540"/>
        <w:jc w:val="both"/>
      </w:pPr>
      <w:proofErr w:type="gramStart"/>
      <w:r w:rsidRPr="00F352F7">
        <w:t>Учитывая вышеизложенное, формула расчета ставки будет следующей:</w:t>
      </w:r>
      <w:proofErr w:type="gramEnd"/>
    </w:p>
    <w:p w:rsidR="00F352F7" w:rsidRPr="00F352F7" w:rsidRDefault="00F352F7">
      <w:pPr>
        <w:pStyle w:val="ConsPlusNormal"/>
        <w:ind w:firstLine="540"/>
        <w:jc w:val="both"/>
      </w:pPr>
    </w:p>
    <w:p w:rsidR="00F352F7" w:rsidRPr="00F352F7" w:rsidRDefault="00F352F7">
      <w:pPr>
        <w:pStyle w:val="ConsPlusNormal"/>
        <w:ind w:firstLine="540"/>
        <w:jc w:val="both"/>
      </w:pPr>
      <w:r w:rsidRPr="00F352F7">
        <w:t>8,25 : 100 x</w:t>
      </w:r>
      <w:proofErr w:type="gramStart"/>
      <w:r w:rsidRPr="00F352F7">
        <w:t xml:space="preserve"> К</w:t>
      </w:r>
      <w:proofErr w:type="gramEnd"/>
      <w:r w:rsidRPr="00F352F7">
        <w:t xml:space="preserve"> x количество дней просрочки.</w:t>
      </w:r>
    </w:p>
    <w:p w:rsidR="00F352F7" w:rsidRPr="00F352F7" w:rsidRDefault="00F352F7">
      <w:pPr>
        <w:pStyle w:val="ConsPlusNormal"/>
        <w:ind w:firstLine="540"/>
        <w:jc w:val="both"/>
      </w:pPr>
    </w:p>
    <w:p w:rsidR="00F352F7" w:rsidRPr="00F352F7" w:rsidRDefault="00F352F7">
      <w:pPr>
        <w:pStyle w:val="ConsPlusNormal"/>
        <w:ind w:firstLine="540"/>
        <w:jc w:val="both"/>
      </w:pPr>
      <w:r w:rsidRPr="00F352F7">
        <w:t>Далее получившееся значение умножается на стоимость не исполненного в срок обязательства.</w:t>
      </w:r>
    </w:p>
    <w:p w:rsidR="00F352F7" w:rsidRPr="00F352F7" w:rsidRDefault="00F352F7">
      <w:pPr>
        <w:pStyle w:val="ConsPlusNormal"/>
        <w:ind w:firstLine="540"/>
        <w:jc w:val="both"/>
      </w:pPr>
      <w:r w:rsidRPr="00F352F7">
        <w:t xml:space="preserve">Формулой расчета пени не установлена необходимость приведения ставки </w:t>
      </w:r>
      <w:r w:rsidRPr="00F352F7">
        <w:lastRenderedPageBreak/>
        <w:t>рефинансирования к 1/365 (величина в день), либо перевода количества дней просрочки в годы.</w:t>
      </w:r>
    </w:p>
    <w:p w:rsidR="00F352F7" w:rsidRPr="00F352F7" w:rsidRDefault="00F352F7">
      <w:pPr>
        <w:pStyle w:val="ConsPlusNormal"/>
        <w:ind w:firstLine="540"/>
        <w:jc w:val="both"/>
      </w:pPr>
      <w:r w:rsidRPr="00F352F7">
        <w:t>Департамент отмечает, что подобная система исчисления пени также используется при неисполнении обязательства по уплате налогов.</w:t>
      </w:r>
    </w:p>
    <w:p w:rsidR="00F352F7" w:rsidRPr="00F352F7" w:rsidRDefault="00F352F7">
      <w:pPr>
        <w:pStyle w:val="ConsPlusNormal"/>
        <w:ind w:firstLine="540"/>
        <w:jc w:val="both"/>
      </w:pPr>
      <w:r w:rsidRPr="00F352F7">
        <w:t>Ввиду общественной значимости надлежащего исполнения государственного контракта начисление неустойки по обязательствам, возникающим из государственного контракта, является мерой, призванной снизить государственные риски и вероятность того, что поставщик (подрядчик, исполнитель) государственного контракта не выполнит свои обязательства в установленный срок либо выполнит их с нарушениями условий, предусмотренных контрактом.</w:t>
      </w:r>
    </w:p>
    <w:p w:rsidR="00F352F7" w:rsidRPr="00F352F7" w:rsidRDefault="00F352F7">
      <w:pPr>
        <w:pStyle w:val="ConsPlusNormal"/>
        <w:ind w:firstLine="540"/>
        <w:jc w:val="both"/>
      </w:pPr>
      <w:r w:rsidRPr="00F352F7">
        <w:t xml:space="preserve">Полагаем также необходимым отметить, что в соответствии с </w:t>
      </w:r>
      <w:hyperlink r:id="rId9" w:history="1">
        <w:r w:rsidRPr="00F352F7">
          <w:t>указанием</w:t>
        </w:r>
      </w:hyperlink>
      <w:r w:rsidRPr="00F352F7">
        <w:t xml:space="preserve"> Банка России от 11.12.2015 N 3894-У "О ставке рефинансирования Банка России и ключевой ставке Банка России" с 01.01.2016 значение ставки рефинансирования Банка России приравнивается к значению ключевой ставки Банка России, определенному на соответствующую дату.</w:t>
      </w:r>
    </w:p>
    <w:p w:rsidR="00F352F7" w:rsidRPr="00F352F7" w:rsidRDefault="00F352F7">
      <w:pPr>
        <w:pStyle w:val="ConsPlusNormal"/>
        <w:ind w:firstLine="540"/>
        <w:jc w:val="both"/>
      </w:pPr>
      <w:proofErr w:type="gramStart"/>
      <w:r w:rsidRPr="00F352F7">
        <w:t xml:space="preserve">Принятие акта Центральным банком Российской Федерации потребовало издания </w:t>
      </w:r>
      <w:hyperlink r:id="rId10" w:history="1">
        <w:r w:rsidRPr="00F352F7">
          <w:t>постановления</w:t>
        </w:r>
      </w:hyperlink>
      <w:r w:rsidRPr="00F352F7">
        <w:t xml:space="preserve"> Правительства Российской Федерации от 08.12.2015 N 1340 "О применении с 01.01.2016 ключевой ставки Банка России", в соответствии с которым к отношениям, регулируемым актами Правительства Российской Федерации, в которых используется ставка рефинансирования Банка России, с 01.01.2016 вместо указанной ставки применяется ключевая ставка Банка России, если иное не предусмотрено федеральным законом.</w:t>
      </w:r>
      <w:proofErr w:type="gramEnd"/>
    </w:p>
    <w:p w:rsidR="00F352F7" w:rsidRPr="00F352F7" w:rsidRDefault="00F352F7">
      <w:pPr>
        <w:pStyle w:val="ConsPlusNormal"/>
        <w:ind w:firstLine="540"/>
        <w:jc w:val="both"/>
      </w:pPr>
      <w:proofErr w:type="gramStart"/>
      <w:r w:rsidRPr="00F352F7">
        <w:t xml:space="preserve">В этой связи при расчете неустойки как для заключенных контрактов, так и для заключаемых применяются положения </w:t>
      </w:r>
      <w:hyperlink r:id="rId11" w:history="1">
        <w:r w:rsidRPr="00F352F7">
          <w:t>постановления</w:t>
        </w:r>
      </w:hyperlink>
      <w:r w:rsidRPr="00F352F7">
        <w:t xml:space="preserve"> N 1063, то есть используется ставка рефинансирования Центрального банка Российской Федерации, которая с 01.01.2016 приравнена к ключевой ставке Банка России.</w:t>
      </w:r>
      <w:proofErr w:type="gramEnd"/>
    </w:p>
    <w:p w:rsidR="00F352F7" w:rsidRPr="00F352F7" w:rsidRDefault="00F352F7">
      <w:pPr>
        <w:pStyle w:val="ConsPlusNormal"/>
        <w:jc w:val="both"/>
      </w:pPr>
    </w:p>
    <w:p w:rsidR="00F352F7" w:rsidRPr="00F352F7" w:rsidRDefault="00F352F7">
      <w:pPr>
        <w:pStyle w:val="ConsPlusNormal"/>
        <w:jc w:val="right"/>
      </w:pPr>
      <w:r w:rsidRPr="00F352F7">
        <w:t>Директор Департамента</w:t>
      </w:r>
    </w:p>
    <w:p w:rsidR="00F352F7" w:rsidRPr="00F352F7" w:rsidRDefault="00F352F7">
      <w:pPr>
        <w:pStyle w:val="ConsPlusNormal"/>
        <w:jc w:val="right"/>
      </w:pPr>
      <w:r w:rsidRPr="00F352F7">
        <w:t>бюджетной методологии</w:t>
      </w:r>
    </w:p>
    <w:p w:rsidR="00F352F7" w:rsidRPr="00F352F7" w:rsidRDefault="00F352F7">
      <w:pPr>
        <w:pStyle w:val="ConsPlusNormal"/>
        <w:jc w:val="right"/>
      </w:pPr>
      <w:r w:rsidRPr="00F352F7">
        <w:t>С.В.РОМАНОВ</w:t>
      </w:r>
    </w:p>
    <w:p w:rsidR="00F352F7" w:rsidRPr="00F352F7" w:rsidRDefault="00F352F7">
      <w:pPr>
        <w:pStyle w:val="ConsPlusNormal"/>
      </w:pPr>
      <w:r w:rsidRPr="00F352F7">
        <w:t>06.04.2016</w:t>
      </w:r>
    </w:p>
    <w:p w:rsidR="00F352F7" w:rsidRPr="00F352F7" w:rsidRDefault="00F352F7">
      <w:pPr>
        <w:pStyle w:val="ConsPlusNormal"/>
      </w:pPr>
    </w:p>
    <w:p w:rsidR="00F352F7" w:rsidRPr="00F352F7" w:rsidRDefault="00F352F7">
      <w:pPr>
        <w:pStyle w:val="ConsPlusNormal"/>
      </w:pPr>
    </w:p>
    <w:p w:rsidR="00A127AB" w:rsidRDefault="00A127AB"/>
    <w:sectPr w:rsidR="00A127AB" w:rsidSect="00EF35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2F7"/>
    <w:rsid w:val="00510776"/>
    <w:rsid w:val="00634E45"/>
    <w:rsid w:val="00A127AB"/>
    <w:rsid w:val="00F35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52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352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352F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52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352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352F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5A4E59E9E6DB14E24CB1CE546BD21663B398016E4015416AC30FBC379131AEC89C740787F1A28709cC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ED5A4E59E9E6DB14E24CB1CE546BD21663B398016E4015416AC30FBC379131AEC89C740787F1A28609cDI"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D5A4E59E9E6DB14E24CB1CE546BD21663BF9A0B694515416AC30FBC379131AEC89C740787F1A68409c9I" TargetMode="External"/><Relationship Id="rId11" Type="http://schemas.openxmlformats.org/officeDocument/2006/relationships/hyperlink" Target="consultantplus://offline/ref=ED5A4E59E9E6DB14E24CB1CE546BD21663B398016E4015416AC30FBC379131AEC89C740787F1A28409c7I" TargetMode="External"/><Relationship Id="rId5" Type="http://schemas.openxmlformats.org/officeDocument/2006/relationships/hyperlink" Target="consultantplus://offline/ref=ED5A4E59E9E6DB14E24CB1CE546BD21663B398016E4015416AC30FBC3709c1I" TargetMode="External"/><Relationship Id="rId10" Type="http://schemas.openxmlformats.org/officeDocument/2006/relationships/hyperlink" Target="consultantplus://offline/ref=ED5A4E59E9E6DB14E24CB1CE546BD21663BF9C0B6D4115416AC30FBC3709c1I" TargetMode="External"/><Relationship Id="rId4" Type="http://schemas.openxmlformats.org/officeDocument/2006/relationships/webSettings" Target="webSettings.xml"/><Relationship Id="rId9" Type="http://schemas.openxmlformats.org/officeDocument/2006/relationships/hyperlink" Target="consultantplus://offline/ref=ED5A4E59E9E6DB14E24CB1CE546BD21663BF9C0B6B4615416AC30FBC379131AEC89C740787F1A28409c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894</Words>
  <Characters>5098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zakup_33</dc:creator>
  <cp:lastModifiedBy>zakup_33</cp:lastModifiedBy>
  <cp:revision>1</cp:revision>
  <dcterms:created xsi:type="dcterms:W3CDTF">2016-06-08T08:28:00Z</dcterms:created>
  <dcterms:modified xsi:type="dcterms:W3CDTF">2016-06-08T08:29:00Z</dcterms:modified>
</cp:coreProperties>
</file>