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2B" w:rsidRPr="0098652B" w:rsidRDefault="0098652B">
      <w:pPr>
        <w:pStyle w:val="ConsPlusTitlePage"/>
      </w:pPr>
      <w:r>
        <w:t xml:space="preserve"> </w:t>
      </w:r>
      <w:bookmarkStart w:id="0" w:name="_GoBack"/>
      <w:bookmarkEnd w:id="0"/>
      <w:r w:rsidRPr="0098652B">
        <w:br/>
      </w:r>
    </w:p>
    <w:p w:rsidR="0098652B" w:rsidRPr="0098652B" w:rsidRDefault="0098652B">
      <w:pPr>
        <w:pStyle w:val="ConsPlusNormal"/>
        <w:jc w:val="both"/>
      </w:pPr>
    </w:p>
    <w:p w:rsidR="0098652B" w:rsidRPr="0098652B" w:rsidRDefault="0098652B">
      <w:pPr>
        <w:pStyle w:val="ConsPlusNormal"/>
        <w:ind w:firstLine="540"/>
        <w:jc w:val="both"/>
      </w:pPr>
      <w:r w:rsidRPr="0098652B">
        <w:rPr>
          <w:b/>
        </w:rPr>
        <w:t>Вопрос:</w:t>
      </w:r>
      <w:r w:rsidRPr="0098652B">
        <w:t xml:space="preserve"> Об отдельных вопросах, связанных с осуществлением закупок товаров (работ, услуг) для государственных и муниципальных нужд.</w:t>
      </w:r>
    </w:p>
    <w:p w:rsidR="0098652B" w:rsidRPr="0098652B" w:rsidRDefault="0098652B">
      <w:pPr>
        <w:pStyle w:val="ConsPlusNormal"/>
        <w:jc w:val="both"/>
      </w:pPr>
    </w:p>
    <w:p w:rsidR="0098652B" w:rsidRPr="0098652B" w:rsidRDefault="0098652B">
      <w:pPr>
        <w:pStyle w:val="ConsPlusNormal"/>
        <w:ind w:firstLine="540"/>
        <w:jc w:val="both"/>
      </w:pPr>
      <w:r w:rsidRPr="0098652B">
        <w:rPr>
          <w:b/>
        </w:rPr>
        <w:t>Ответ:</w:t>
      </w:r>
    </w:p>
    <w:p w:rsidR="0098652B" w:rsidRPr="0098652B" w:rsidRDefault="0098652B">
      <w:pPr>
        <w:pStyle w:val="ConsPlusTitle"/>
        <w:jc w:val="center"/>
      </w:pPr>
      <w:r w:rsidRPr="0098652B">
        <w:t>МИНИСТЕРСТВО ЭКОНОМИЧЕСКОГО РАЗВИТИЯ РОССИЙСКОЙ ФЕДЕРАЦИИ</w:t>
      </w:r>
    </w:p>
    <w:p w:rsidR="0098652B" w:rsidRPr="0098652B" w:rsidRDefault="0098652B">
      <w:pPr>
        <w:pStyle w:val="ConsPlusTitle"/>
        <w:jc w:val="center"/>
      </w:pPr>
    </w:p>
    <w:p w:rsidR="0098652B" w:rsidRPr="0098652B" w:rsidRDefault="0098652B">
      <w:pPr>
        <w:pStyle w:val="ConsPlusTitle"/>
        <w:jc w:val="center"/>
      </w:pPr>
      <w:r w:rsidRPr="0098652B">
        <w:t>ПИСЬМО</w:t>
      </w:r>
    </w:p>
    <w:p w:rsidR="0098652B" w:rsidRPr="0098652B" w:rsidRDefault="0098652B">
      <w:pPr>
        <w:pStyle w:val="ConsPlusTitle"/>
        <w:jc w:val="center"/>
      </w:pPr>
      <w:r w:rsidRPr="0098652B">
        <w:t>от 10 июня 2015 г. N Д28и-1691</w:t>
      </w:r>
    </w:p>
    <w:p w:rsidR="0098652B" w:rsidRPr="0098652B" w:rsidRDefault="0098652B">
      <w:pPr>
        <w:pStyle w:val="ConsPlusNormal"/>
        <w:jc w:val="both"/>
      </w:pPr>
    </w:p>
    <w:p w:rsidR="0098652B" w:rsidRPr="0098652B" w:rsidRDefault="0098652B">
      <w:pPr>
        <w:pStyle w:val="ConsPlusNormal"/>
        <w:ind w:firstLine="540"/>
        <w:jc w:val="both"/>
      </w:pPr>
      <w:r w:rsidRPr="0098652B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98652B">
          <w:t>закона</w:t>
        </w:r>
      </w:hyperlink>
      <w:r w:rsidRPr="0098652B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По вопросу 1</w:t>
      </w:r>
    </w:p>
    <w:p w:rsidR="0098652B" w:rsidRPr="0098652B" w:rsidRDefault="0098652B">
      <w:pPr>
        <w:pStyle w:val="ConsPlusNormal"/>
        <w:ind w:firstLine="540"/>
        <w:jc w:val="both"/>
      </w:pPr>
      <w:proofErr w:type="gramStart"/>
      <w:r w:rsidRPr="0098652B">
        <w:t xml:space="preserve">В соответствии с </w:t>
      </w:r>
      <w:hyperlink r:id="rId6" w:history="1">
        <w:r w:rsidRPr="0098652B">
          <w:t>пунктом 16 статьи 3</w:t>
        </w:r>
      </w:hyperlink>
      <w:r w:rsidRPr="0098652B">
        <w:t xml:space="preserve"> Закона N 44-ФЗ 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Законом N 44-ФЗ, в том числе для оплаты контрактов, заключенных до начала указанного финансового года и подлежащих оплате в указанном финансовом году.</w:t>
      </w:r>
      <w:proofErr w:type="gramEnd"/>
    </w:p>
    <w:p w:rsidR="0098652B" w:rsidRPr="0098652B" w:rsidRDefault="0098652B">
      <w:pPr>
        <w:pStyle w:val="ConsPlusNormal"/>
        <w:ind w:firstLine="540"/>
        <w:jc w:val="both"/>
      </w:pPr>
      <w:r w:rsidRPr="0098652B">
        <w:t xml:space="preserve">Таким образом, объем закупок, который заказчик вправе осуществить путем проведения запроса котировок (10%), закупки у единственного поставщика (подрядчика, исполнителя) (5%, 50%), в соответствии с </w:t>
      </w:r>
      <w:hyperlink r:id="rId7" w:history="1">
        <w:r w:rsidRPr="0098652B">
          <w:t>пунктами 4</w:t>
        </w:r>
      </w:hyperlink>
      <w:r w:rsidRPr="0098652B">
        <w:t xml:space="preserve">, </w:t>
      </w:r>
      <w:hyperlink r:id="rId8" w:history="1">
        <w:r w:rsidRPr="0098652B">
          <w:t>5 части 1 статьи 93</w:t>
        </w:r>
      </w:hyperlink>
      <w:r w:rsidRPr="0098652B">
        <w:t xml:space="preserve"> Закона N 44-ФЗ, рассчитываются от общего годового объема финансового обеспечения для осуществления заказчиком закупок.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По вопросу 2</w:t>
      </w:r>
    </w:p>
    <w:p w:rsidR="0098652B" w:rsidRPr="0098652B" w:rsidRDefault="0098652B">
      <w:pPr>
        <w:pStyle w:val="ConsPlusNormal"/>
        <w:ind w:firstLine="540"/>
        <w:jc w:val="both"/>
      </w:pPr>
      <w:proofErr w:type="gramStart"/>
      <w:r w:rsidRPr="0098652B">
        <w:t xml:space="preserve">В соответствии с </w:t>
      </w:r>
      <w:hyperlink r:id="rId9" w:history="1">
        <w:r w:rsidRPr="0098652B">
          <w:t>частью 7 статьи 95</w:t>
        </w:r>
      </w:hyperlink>
      <w:r w:rsidRPr="0098652B">
        <w:t xml:space="preserve"> Закона N 44-ФЗ предусмотрено, что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98652B"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 xml:space="preserve">Таким образом, положениями </w:t>
      </w:r>
      <w:hyperlink r:id="rId10" w:history="1">
        <w:r w:rsidRPr="0098652B">
          <w:t>Закона</w:t>
        </w:r>
      </w:hyperlink>
      <w:r w:rsidRPr="0098652B">
        <w:t xml:space="preserve"> N 44-ФЗ предусмотрена возможность при условии согласия заказчика изменить условия контракта в части поставки товара, выполнения работы или оказания услуги, качество, а также технические и функциональные характеристики которых улучшены по сравнению </w:t>
      </w:r>
      <w:proofErr w:type="gramStart"/>
      <w:r w:rsidRPr="0098652B">
        <w:t>с</w:t>
      </w:r>
      <w:proofErr w:type="gramEnd"/>
      <w:r w:rsidRPr="0098652B">
        <w:t xml:space="preserve"> указанными в контракте.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 xml:space="preserve">Положениями </w:t>
      </w:r>
      <w:hyperlink r:id="rId11" w:history="1">
        <w:r w:rsidRPr="0098652B">
          <w:t>Закона</w:t>
        </w:r>
      </w:hyperlink>
      <w:r w:rsidRPr="0098652B">
        <w:t xml:space="preserve"> N 44-ФЗ не установлены документы для оформления соответствующих изменений условий контракта.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Замена наименования производителя товара, являющегося предметом контракта, без изменений характеристик самого товара недопустима.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По вопросу 3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 xml:space="preserve">Согласно </w:t>
      </w:r>
      <w:hyperlink r:id="rId12" w:history="1">
        <w:r w:rsidRPr="0098652B">
          <w:t>статье 330</w:t>
        </w:r>
      </w:hyperlink>
      <w:r w:rsidRPr="0098652B">
        <w:t xml:space="preserve"> Гражданского кодекса Российской Федерации (далее - ГК РФ)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Кредитор не вправе требовать уплаты неустойки, если должник не несет ответственности за неисполнение или ненадлежащее исполнение обязательства.</w:t>
      </w:r>
    </w:p>
    <w:p w:rsidR="0098652B" w:rsidRPr="0098652B" w:rsidRDefault="0098652B">
      <w:pPr>
        <w:pStyle w:val="ConsPlusNormal"/>
        <w:ind w:firstLine="540"/>
        <w:jc w:val="both"/>
      </w:pPr>
      <w:proofErr w:type="gramStart"/>
      <w:r w:rsidRPr="0098652B">
        <w:t xml:space="preserve">В соответствии с </w:t>
      </w:r>
      <w:hyperlink r:id="rId13" w:history="1">
        <w:r w:rsidRPr="0098652B">
          <w:t>частью 1 статьи 34</w:t>
        </w:r>
      </w:hyperlink>
      <w:r w:rsidRPr="0098652B"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</w:t>
      </w:r>
      <w:r w:rsidRPr="0098652B">
        <w:lastRenderedPageBreak/>
        <w:t>исключением случаев, в которых в соответствии с данным Федеральным законом извещение об осуществлении закупки или приглашение принять участие в</w:t>
      </w:r>
      <w:proofErr w:type="gramEnd"/>
      <w:r w:rsidRPr="0098652B"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98652B">
        <w:t>предусмотрены</w:t>
      </w:r>
      <w:proofErr w:type="gramEnd"/>
      <w:r w:rsidRPr="0098652B">
        <w:t>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Учитывая изложенное, под ненадлежащим исполнением поставщиком (подрядчиком, исполнителем) обязательств понимается невыполнение условий, предусмотренных контрактом. При этом заказчик вправе указать в контракте перечень случаев, квалифицируемых как ненадлежащее исполнение обязательств.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По вопросу 4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 xml:space="preserve">Согласно </w:t>
      </w:r>
      <w:hyperlink r:id="rId14" w:history="1">
        <w:r w:rsidRPr="0098652B">
          <w:t>статье 432</w:t>
        </w:r>
      </w:hyperlink>
      <w:r w:rsidRPr="0098652B">
        <w:t xml:space="preserve">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>Таким образом, существенные условия зависят от предмета договора и всех условий, относительно которых по заявлению одной из сторон должно быть достигнуто соглашение.</w:t>
      </w:r>
    </w:p>
    <w:p w:rsidR="0098652B" w:rsidRPr="0098652B" w:rsidRDefault="0098652B">
      <w:pPr>
        <w:pStyle w:val="ConsPlusNormal"/>
        <w:ind w:firstLine="540"/>
        <w:jc w:val="both"/>
      </w:pPr>
      <w:r w:rsidRPr="0098652B"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98652B">
        <w:t>издавать</w:t>
      </w:r>
      <w:proofErr w:type="gramEnd"/>
      <w:r w:rsidRPr="0098652B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5" w:history="1">
        <w:r w:rsidRPr="0098652B">
          <w:t>Положением</w:t>
        </w:r>
      </w:hyperlink>
      <w:r w:rsidRPr="0098652B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98652B" w:rsidRPr="0098652B" w:rsidRDefault="0098652B">
      <w:pPr>
        <w:pStyle w:val="ConsPlusNormal"/>
        <w:jc w:val="both"/>
      </w:pPr>
    </w:p>
    <w:p w:rsidR="0098652B" w:rsidRPr="0098652B" w:rsidRDefault="0098652B">
      <w:pPr>
        <w:pStyle w:val="ConsPlusNormal"/>
        <w:jc w:val="right"/>
      </w:pPr>
      <w:r w:rsidRPr="0098652B">
        <w:t>Директор Департамента</w:t>
      </w:r>
    </w:p>
    <w:p w:rsidR="0098652B" w:rsidRPr="0098652B" w:rsidRDefault="0098652B">
      <w:pPr>
        <w:pStyle w:val="ConsPlusNormal"/>
        <w:jc w:val="right"/>
      </w:pPr>
      <w:r w:rsidRPr="0098652B">
        <w:t>развития контрактной системы</w:t>
      </w:r>
    </w:p>
    <w:p w:rsidR="0098652B" w:rsidRPr="0098652B" w:rsidRDefault="0098652B">
      <w:pPr>
        <w:pStyle w:val="ConsPlusNormal"/>
        <w:jc w:val="right"/>
      </w:pPr>
      <w:r w:rsidRPr="0098652B">
        <w:t>М.В.ЧЕМЕРИСОВ</w:t>
      </w:r>
    </w:p>
    <w:p w:rsidR="0098652B" w:rsidRPr="0098652B" w:rsidRDefault="0098652B">
      <w:pPr>
        <w:pStyle w:val="ConsPlusNormal"/>
      </w:pPr>
      <w:r w:rsidRPr="0098652B">
        <w:t>10.06.2015</w:t>
      </w:r>
    </w:p>
    <w:p w:rsidR="0098652B" w:rsidRDefault="0098652B">
      <w:pPr>
        <w:pStyle w:val="ConsPlusNormal"/>
      </w:pPr>
    </w:p>
    <w:sectPr w:rsidR="0098652B" w:rsidSect="0028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2B"/>
    <w:rsid w:val="00510776"/>
    <w:rsid w:val="00634E45"/>
    <w:rsid w:val="0098652B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6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6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6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6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977A5C458AB0719AB87E7F28019B27A73347117C15A9161421D685044163876EC779A663A3899CH2qBK" TargetMode="External"/><Relationship Id="rId13" Type="http://schemas.openxmlformats.org/officeDocument/2006/relationships/hyperlink" Target="consultantplus://offline/ref=1A977A5C458AB0719AB87E7F28019B27A73347117C15A9161421D685044163876EC779A663A28499H2q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977A5C458AB0719AB87E7F28019B27A73347117C15A9161421D685044163876EC779A663A3899CH2q4K" TargetMode="External"/><Relationship Id="rId12" Type="http://schemas.openxmlformats.org/officeDocument/2006/relationships/hyperlink" Target="consultantplus://offline/ref=1A977A5C458AB0719AB87E7F28019B27A73346157D19A9161421D685044163876EC779A663A38698H2qB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77A5C458AB0719AB87E7F28019B27A73347117C15A9161421D685044163876EC779A663A3889DH2qAK" TargetMode="External"/><Relationship Id="rId11" Type="http://schemas.openxmlformats.org/officeDocument/2006/relationships/hyperlink" Target="consultantplus://offline/ref=1A977A5C458AB0719AB87E7F28019B27A73347117C15A9161421D68504H4q1K" TargetMode="External"/><Relationship Id="rId5" Type="http://schemas.openxmlformats.org/officeDocument/2006/relationships/hyperlink" Target="consultantplus://offline/ref=1A977A5C458AB0719AB87E7F28019B27A73347117C15A9161421D68504H4q1K" TargetMode="External"/><Relationship Id="rId15" Type="http://schemas.openxmlformats.org/officeDocument/2006/relationships/hyperlink" Target="consultantplus://offline/ref=1A977A5C458AB0719AB87E7F28019B27A73C40157914A9161421D685044163876EC779A663A2809BH2q5K" TargetMode="External"/><Relationship Id="rId10" Type="http://schemas.openxmlformats.org/officeDocument/2006/relationships/hyperlink" Target="consultantplus://offline/ref=1A977A5C458AB0719AB87E7F28019B27A73347117C15A9161421D685044163876EC779A663A3839BH2q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977A5C458AB0719AB87E7F28019B27A73347117C15A9161421D685044163876EC779A663A3839BH2q7K" TargetMode="External"/><Relationship Id="rId14" Type="http://schemas.openxmlformats.org/officeDocument/2006/relationships/hyperlink" Target="consultantplus://offline/ref=1A977A5C458AB0719AB87E7F28019B27A73346157D19A9161421D685044163876EC779A663A0809DH2q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2016-05-17T10:42:00Z</dcterms:created>
  <dcterms:modified xsi:type="dcterms:W3CDTF">2016-05-17T10:42:00Z</dcterms:modified>
</cp:coreProperties>
</file>