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58" w:rsidRPr="00722358" w:rsidRDefault="00722358">
      <w:pPr>
        <w:pStyle w:val="ConsPlusTitlePage"/>
      </w:pPr>
      <w:r>
        <w:t xml:space="preserve"> </w:t>
      </w:r>
      <w:bookmarkStart w:id="0" w:name="_GoBack"/>
      <w:bookmarkEnd w:id="0"/>
    </w:p>
    <w:p w:rsidR="00722358" w:rsidRPr="00722358" w:rsidRDefault="00722358">
      <w:pPr>
        <w:pStyle w:val="ConsPlusNormal"/>
        <w:ind w:firstLine="540"/>
        <w:jc w:val="both"/>
      </w:pPr>
    </w:p>
    <w:p w:rsidR="00722358" w:rsidRPr="00722358" w:rsidRDefault="00722358">
      <w:pPr>
        <w:pStyle w:val="ConsPlusTitle"/>
        <w:jc w:val="center"/>
      </w:pPr>
      <w:r w:rsidRPr="00722358">
        <w:t>АРБИТРАЖНЫЙ СУД УРАЛЬСКОГО ОКРУГА</w:t>
      </w:r>
    </w:p>
    <w:p w:rsidR="00722358" w:rsidRPr="00722358" w:rsidRDefault="00722358">
      <w:pPr>
        <w:pStyle w:val="ConsPlusTitle"/>
        <w:jc w:val="center"/>
      </w:pPr>
    </w:p>
    <w:p w:rsidR="00722358" w:rsidRPr="00722358" w:rsidRDefault="00722358">
      <w:pPr>
        <w:pStyle w:val="ConsPlusTitle"/>
        <w:jc w:val="center"/>
      </w:pPr>
      <w:r w:rsidRPr="00722358">
        <w:t>ПОСТАНОВЛЕНИЕ</w:t>
      </w:r>
    </w:p>
    <w:p w:rsidR="00722358" w:rsidRPr="00722358" w:rsidRDefault="00722358">
      <w:pPr>
        <w:pStyle w:val="ConsPlusTitle"/>
        <w:jc w:val="center"/>
      </w:pPr>
      <w:r w:rsidRPr="00722358">
        <w:t>от 16 февраля 2016 г. N Ф09-712/16</w:t>
      </w:r>
    </w:p>
    <w:p w:rsidR="00722358" w:rsidRPr="00722358" w:rsidRDefault="00722358">
      <w:pPr>
        <w:pStyle w:val="ConsPlusNormal"/>
        <w:ind w:firstLine="540"/>
        <w:jc w:val="both"/>
      </w:pPr>
    </w:p>
    <w:p w:rsidR="00722358" w:rsidRPr="00722358" w:rsidRDefault="00722358">
      <w:pPr>
        <w:pStyle w:val="ConsPlusNormal"/>
        <w:jc w:val="right"/>
      </w:pPr>
      <w:r w:rsidRPr="00722358">
        <w:t>Дело N А71-6981/2015</w:t>
      </w:r>
    </w:p>
    <w:p w:rsidR="00722358" w:rsidRPr="00722358" w:rsidRDefault="00722358">
      <w:pPr>
        <w:pStyle w:val="ConsPlusNormal"/>
        <w:ind w:firstLine="540"/>
        <w:jc w:val="both"/>
      </w:pPr>
    </w:p>
    <w:p w:rsidR="00722358" w:rsidRPr="00722358" w:rsidRDefault="00722358">
      <w:pPr>
        <w:pStyle w:val="ConsPlusNormal"/>
        <w:ind w:firstLine="540"/>
        <w:jc w:val="both"/>
      </w:pPr>
      <w:r w:rsidRPr="00722358">
        <w:t>Резолютивная часть постановления объявлена 16 февраля 2016 г.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>Постановление изготовлено в полном объеме 16 февраля 2016 г.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>Арбитражный суд Уральского округа в составе: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>председательствующего Лукьянова В.А.,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судей </w:t>
      </w:r>
      <w:proofErr w:type="spellStart"/>
      <w:r w:rsidRPr="00722358">
        <w:t>Ященок</w:t>
      </w:r>
      <w:proofErr w:type="spellEnd"/>
      <w:r w:rsidRPr="00722358">
        <w:t xml:space="preserve"> Т.П., Черкезова Е.О.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рассмотрел в судебном заседании кассационную жалобу муниципального казенного учреждения города Ижевска "Служба городского строительства" (ИНН: 1826002331, ОГРН: 1021801664708; далее - учреждение, заявитель, Служба городского строительства) на решение Арбитражного суда Удмуртской Республики от 28.08.2015 по делу N А71-6981/2015 и </w:t>
      </w:r>
      <w:hyperlink r:id="rId5" w:history="1">
        <w:r w:rsidRPr="00722358">
          <w:t>постановление</w:t>
        </w:r>
      </w:hyperlink>
      <w:r w:rsidRPr="00722358">
        <w:t xml:space="preserve"> Семнадцатого арбитражного апелляционного суда от 11.11.2015 по указанному делу.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>Представители лиц, участвующих в деле, надлежащим образом извещенных о времени и месте рассмотрения кассационной жалобы путем направления в их адрес копий определения о принятии кассационной жалобы к производству заказным письмом с уведомлением, а также размещения данной информации на официальном сайте Арбитражного суда Уральского округа, в судебное заседание не явились.</w:t>
      </w:r>
    </w:p>
    <w:p w:rsidR="00722358" w:rsidRPr="00722358" w:rsidRDefault="00722358">
      <w:pPr>
        <w:pStyle w:val="ConsPlusNormal"/>
        <w:ind w:firstLine="540"/>
        <w:jc w:val="both"/>
      </w:pP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Служба городского строительства обратилась в Арбитражный суд Удмуртской Республики с заявлением к Управлению Федеральной антимонопольной службы по Удмуртской Республике (ИНН: 1831038485, ОГРН: 1031800554610; далее - управление ФАС по УР, антимонопольный орган) о признании решения и предписания от 08.06.2015 по делу N АБ 07-06/2015-168 </w:t>
      </w:r>
      <w:proofErr w:type="gramStart"/>
      <w:r w:rsidRPr="00722358">
        <w:t>З</w:t>
      </w:r>
      <w:proofErr w:type="gramEnd"/>
      <w:r w:rsidRPr="00722358">
        <w:t xml:space="preserve"> недействительными.</w:t>
      </w:r>
    </w:p>
    <w:p w:rsidR="00722358" w:rsidRPr="00722358" w:rsidRDefault="00722358">
      <w:pPr>
        <w:pStyle w:val="ConsPlusNormal"/>
        <w:ind w:firstLine="540"/>
        <w:jc w:val="both"/>
      </w:pPr>
      <w:proofErr w:type="gramStart"/>
      <w:r w:rsidRPr="00722358">
        <w:t xml:space="preserve">На основании </w:t>
      </w:r>
      <w:hyperlink r:id="rId6" w:history="1">
        <w:r w:rsidRPr="00722358">
          <w:t>ст. 51</w:t>
        </w:r>
      </w:hyperlink>
      <w:r w:rsidRPr="00722358">
        <w:t xml:space="preserve"> Арбитражного процессуального кодекса Российской Федерации определением суда от 25.06.2015 к участию в деле в качестве третьего лица, не заявляющего самостоятельных требований относительно предмета спора, привлечено общество с ограниченной ответственностью "Мастер" (ИНН: 1841018382, ОГРН: 1111841005770.</w:t>
      </w:r>
      <w:proofErr w:type="gramEnd"/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Решением арбитражного суда первой инстанции от 28.08.2015 (судья </w:t>
      </w:r>
      <w:proofErr w:type="spellStart"/>
      <w:r w:rsidRPr="00722358">
        <w:t>Иютина</w:t>
      </w:r>
      <w:proofErr w:type="spellEnd"/>
      <w:r w:rsidRPr="00722358">
        <w:t xml:space="preserve"> О.В.) в удовлетворении требований отказано.</w:t>
      </w:r>
    </w:p>
    <w:p w:rsidR="00722358" w:rsidRPr="00722358" w:rsidRDefault="00722358">
      <w:pPr>
        <w:pStyle w:val="ConsPlusNormal"/>
        <w:ind w:firstLine="540"/>
        <w:jc w:val="both"/>
      </w:pPr>
      <w:hyperlink r:id="rId7" w:history="1">
        <w:r w:rsidRPr="00722358">
          <w:t>Постановлением</w:t>
        </w:r>
      </w:hyperlink>
      <w:r w:rsidRPr="00722358">
        <w:t xml:space="preserve"> Семнадцатого арбитражного апелляционного суда от 11.11.2015 (судьи </w:t>
      </w:r>
      <w:proofErr w:type="spellStart"/>
      <w:r w:rsidRPr="00722358">
        <w:t>Риб</w:t>
      </w:r>
      <w:proofErr w:type="spellEnd"/>
      <w:r w:rsidRPr="00722358">
        <w:t xml:space="preserve"> Л.Х., </w:t>
      </w:r>
      <w:proofErr w:type="spellStart"/>
      <w:r w:rsidRPr="00722358">
        <w:t>Варакса</w:t>
      </w:r>
      <w:proofErr w:type="spellEnd"/>
      <w:r w:rsidRPr="00722358">
        <w:t xml:space="preserve"> Н.В., Муравьева Е.Ю.) решение суда первой инстанции оставлено без изменения.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В кассационной жалобе учреждение, ссылаясь на несоответствие выводов судов фактическим обстоятельствам дела, на неверное применение норм материального права, просит указанные судебные </w:t>
      </w:r>
      <w:hyperlink r:id="rId8" w:history="1">
        <w:r w:rsidRPr="00722358">
          <w:t>акты</w:t>
        </w:r>
      </w:hyperlink>
      <w:r w:rsidRPr="00722358">
        <w:t xml:space="preserve"> отменить, принять по делу новый судебный акт.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По мнению заявителя, срок действия банковской гарантии вполне конкретно может быть определен, поскольку в п. 3.1. проекта муниципального контракта установлен календарный срок выполнения работ - в течение 3 месяцев с момента заключения контракта. Соответственно, как полагает учреждение, оно не вводит в заблуждение участников размещения заказа, в связи с тем, что отсутствие указания на конкретный срок муниципального контракта не является нарушением </w:t>
      </w:r>
      <w:hyperlink r:id="rId9" w:history="1">
        <w:r w:rsidRPr="00722358">
          <w:t>ст. 740</w:t>
        </w:r>
      </w:hyperlink>
      <w:r w:rsidRPr="00722358">
        <w:t xml:space="preserve">, </w:t>
      </w:r>
      <w:hyperlink r:id="rId10" w:history="1">
        <w:r w:rsidRPr="00722358">
          <w:t>766</w:t>
        </w:r>
      </w:hyperlink>
      <w:r w:rsidRPr="00722358">
        <w:t xml:space="preserve"> Гражданского кодекса Российской Федерации.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Служба городского строительства, ссылаясь на Федеральный </w:t>
      </w:r>
      <w:hyperlink r:id="rId11" w:history="1">
        <w:r w:rsidRPr="00722358">
          <w:t>закон</w:t>
        </w:r>
      </w:hyperlink>
      <w:r w:rsidRPr="00722358"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Закон N 44-ФЗ), настаивает на том, что названным Федеральным </w:t>
      </w:r>
      <w:hyperlink r:id="rId12" w:history="1">
        <w:r w:rsidRPr="00722358">
          <w:t>законом</w:t>
        </w:r>
      </w:hyperlink>
      <w:r w:rsidRPr="00722358">
        <w:t xml:space="preserve"> не установлено требование об указании в </w:t>
      </w:r>
      <w:proofErr w:type="gramStart"/>
      <w:r w:rsidRPr="00722358">
        <w:t>извещении</w:t>
      </w:r>
      <w:proofErr w:type="gramEnd"/>
      <w:r w:rsidRPr="00722358">
        <w:t xml:space="preserve"> о проведении аукциона конкретного срока действия банковской гарантии.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Кроме того, по мнению заявителя, внесенные антимонопольным органом определением от </w:t>
      </w:r>
      <w:r w:rsidRPr="00722358">
        <w:lastRenderedPageBreak/>
        <w:t xml:space="preserve">30.06.2015 исправления изменяют содержание обжалуемого решения по существу, в </w:t>
      </w:r>
      <w:proofErr w:type="gramStart"/>
      <w:r w:rsidRPr="00722358">
        <w:t>связи</w:t>
      </w:r>
      <w:proofErr w:type="gramEnd"/>
      <w:r w:rsidRPr="00722358">
        <w:t xml:space="preserve"> с чем являются неправомерными.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В отзыве на кассационную жалобу учреждения антимонопольный орган просит оспариваемые судебные </w:t>
      </w:r>
      <w:hyperlink r:id="rId13" w:history="1">
        <w:r w:rsidRPr="00722358">
          <w:t>акты</w:t>
        </w:r>
      </w:hyperlink>
      <w:r w:rsidRPr="00722358">
        <w:t xml:space="preserve"> оставить без изменения, жалобу - без удовлетворения.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>Письменный мотивированный отзыв на кассационную жалобу третье лицо в материалы дела не представило.</w:t>
      </w:r>
    </w:p>
    <w:p w:rsidR="00722358" w:rsidRPr="00722358" w:rsidRDefault="00722358">
      <w:pPr>
        <w:pStyle w:val="ConsPlusNormal"/>
        <w:ind w:firstLine="540"/>
        <w:jc w:val="both"/>
      </w:pP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Законность обжалуемых судебных </w:t>
      </w:r>
      <w:hyperlink r:id="rId14" w:history="1">
        <w:r w:rsidRPr="00722358">
          <w:t>актов</w:t>
        </w:r>
      </w:hyperlink>
      <w:r w:rsidRPr="00722358">
        <w:t xml:space="preserve"> проверена судом кассационной инстанции на основании </w:t>
      </w:r>
      <w:hyperlink r:id="rId15" w:history="1">
        <w:r w:rsidRPr="00722358">
          <w:t>ст. 274</w:t>
        </w:r>
      </w:hyperlink>
      <w:r w:rsidRPr="00722358">
        <w:t xml:space="preserve">, </w:t>
      </w:r>
      <w:hyperlink r:id="rId16" w:history="1">
        <w:r w:rsidRPr="00722358">
          <w:t>284</w:t>
        </w:r>
      </w:hyperlink>
      <w:r w:rsidRPr="00722358">
        <w:t xml:space="preserve">, </w:t>
      </w:r>
      <w:hyperlink r:id="rId17" w:history="1">
        <w:r w:rsidRPr="00722358">
          <w:t>286</w:t>
        </w:r>
      </w:hyperlink>
      <w:r w:rsidRPr="00722358">
        <w:t xml:space="preserve"> Арбитражного процессуального кодекса Российской Федерации в пределах доводов, изложенных в кассационной жалобе.</w:t>
      </w:r>
    </w:p>
    <w:p w:rsidR="00722358" w:rsidRPr="00722358" w:rsidRDefault="00722358">
      <w:pPr>
        <w:pStyle w:val="ConsPlusNormal"/>
        <w:ind w:firstLine="540"/>
        <w:jc w:val="both"/>
      </w:pPr>
      <w:proofErr w:type="gramStart"/>
      <w:r w:rsidRPr="00722358">
        <w:t xml:space="preserve">Как следует из материалов дела и установлено судами при рассмотрении спора, управлением ФАС по УР по результатам рассмотрения жалобы общества с ограниченной ответственностью "Мастер" на действия заказчика в лице Службы городского строительства при осуществлении закупки путем проведения электронного аукциона на выполнение работ по строительству фундаментов и коробки объекта (здание МФЦ </w:t>
      </w:r>
      <w:proofErr w:type="spellStart"/>
      <w:r w:rsidRPr="00722358">
        <w:t>Устиновского</w:t>
      </w:r>
      <w:proofErr w:type="spellEnd"/>
      <w:r w:rsidRPr="00722358">
        <w:t xml:space="preserve"> района города Ижевска, расположенное в 14 метрах на юг</w:t>
      </w:r>
      <w:proofErr w:type="gramEnd"/>
      <w:r w:rsidRPr="00722358">
        <w:t xml:space="preserve"> от административного здания по улице </w:t>
      </w:r>
      <w:proofErr w:type="gramStart"/>
      <w:r w:rsidRPr="00722358">
        <w:t>Молодежная</w:t>
      </w:r>
      <w:proofErr w:type="gramEnd"/>
      <w:r w:rsidRPr="00722358">
        <w:t xml:space="preserve">, уникальный номер закупки на официальном сайте www.zakupki.gov.ru - 0313300033315000033), установлено нарушение </w:t>
      </w:r>
      <w:hyperlink r:id="rId18" w:history="1">
        <w:r w:rsidRPr="00722358">
          <w:t>Закона</w:t>
        </w:r>
      </w:hyperlink>
      <w:r w:rsidRPr="00722358">
        <w:t xml:space="preserve"> о контрактной системе.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>Указанное нарушение, по мнению антимонопольного органа, выражалось в том, что в извещении о проведен</w:t>
      </w:r>
      <w:proofErr w:type="gramStart"/>
      <w:r w:rsidRPr="00722358">
        <w:t>ии ау</w:t>
      </w:r>
      <w:proofErr w:type="gramEnd"/>
      <w:r w:rsidRPr="00722358">
        <w:t>кциона и документации об аукционе не содержатся конкретные сроки, от которых можно исчислить срок действия банковской гарантии, вместе с этим заказчик также не установил требования к сроку действия банковской гарантии.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Решением управления ФАС по УР от 08.06.2015 по делу N АБ 07-06/2015-168 </w:t>
      </w:r>
      <w:proofErr w:type="gramStart"/>
      <w:r w:rsidRPr="00722358">
        <w:t>З</w:t>
      </w:r>
      <w:proofErr w:type="gramEnd"/>
      <w:r w:rsidRPr="00722358">
        <w:t xml:space="preserve"> (с учетом определения об исправлении технической ошибки от 30.06.2015) учреждение признано нарушившим </w:t>
      </w:r>
      <w:hyperlink r:id="rId19" w:history="1">
        <w:r w:rsidRPr="00722358">
          <w:t>п. 8 ст. 42</w:t>
        </w:r>
      </w:hyperlink>
      <w:r w:rsidRPr="00722358">
        <w:t xml:space="preserve">, </w:t>
      </w:r>
      <w:hyperlink r:id="rId20" w:history="1">
        <w:r w:rsidRPr="00722358">
          <w:t>п. 8 ч. 1 ст. 64</w:t>
        </w:r>
      </w:hyperlink>
      <w:r w:rsidRPr="00722358">
        <w:t xml:space="preserve"> названного Федерального закона.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08.06.2015 заявителю выдано предписание N АБ 07-06/2015-168 </w:t>
      </w:r>
      <w:proofErr w:type="gramStart"/>
      <w:r w:rsidRPr="00722358">
        <w:t>З</w:t>
      </w:r>
      <w:proofErr w:type="gramEnd"/>
      <w:r w:rsidRPr="00722358">
        <w:t xml:space="preserve"> об устранений нарушений законодательства о контрактной системе в сфере закупок товаров, работ, услуг.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Не согласившись с названными актами антимонопольного органа, полагая, что обжалуемые решение и предписание нарушают права и законные интересы Службы городского строительства, </w:t>
      </w:r>
      <w:proofErr w:type="gramStart"/>
      <w:r w:rsidRPr="00722358">
        <w:t>последняя</w:t>
      </w:r>
      <w:proofErr w:type="gramEnd"/>
      <w:r w:rsidRPr="00722358">
        <w:t xml:space="preserve"> обратилась в арбитражный суд с соответствующим заявлением.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>Отказывая в удовлетворении заявленных требований, суды исходили из отсутствия совокупности оснований для признания оспариваемых решения и предписания управления ФАС по УР незаконными. Действия заказчика в лице учреждения по установлению в аукционной документации неопределенного срока банковской гарантии как обеспечения исполнения контракта суд признал незаконными.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>Выводы судов первой и апелляционной инстанций соответствуют установленным по делу фактическим обстоятельствам, материалам дела и действующему законодательству на основании следующего.</w:t>
      </w:r>
    </w:p>
    <w:p w:rsidR="00722358" w:rsidRPr="00722358" w:rsidRDefault="00722358">
      <w:pPr>
        <w:pStyle w:val="ConsPlusNormal"/>
        <w:ind w:firstLine="540"/>
        <w:jc w:val="both"/>
      </w:pPr>
      <w:proofErr w:type="gramStart"/>
      <w:r w:rsidRPr="00722358">
        <w:t xml:space="preserve">В силу </w:t>
      </w:r>
      <w:hyperlink r:id="rId21" w:history="1">
        <w:r w:rsidRPr="00722358">
          <w:t>ч. 1 ст. 198</w:t>
        </w:r>
      </w:hyperlink>
      <w:r w:rsidRPr="00722358">
        <w:t xml:space="preserve">, </w:t>
      </w:r>
      <w:hyperlink r:id="rId22" w:history="1">
        <w:r w:rsidRPr="00722358">
          <w:t>ст. 200</w:t>
        </w:r>
      </w:hyperlink>
      <w:r w:rsidRPr="00722358">
        <w:t xml:space="preserve">, </w:t>
      </w:r>
      <w:hyperlink r:id="rId23" w:history="1">
        <w:r w:rsidRPr="00722358">
          <w:t>201</w:t>
        </w:r>
      </w:hyperlink>
      <w:r w:rsidRPr="00722358">
        <w:t xml:space="preserve"> Арбитражного процессуального кодекса Российской Федерации для признания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 необходимо установить наличие двух условий: несоответствия оспариваемого ненормативного правового акта, решения и действия (бездействия) закону или иному нормативному правовому акту и нарушения указанными ненормативными правовыми актами, действиями (бездействием) прав</w:t>
      </w:r>
      <w:proofErr w:type="gramEnd"/>
      <w:r w:rsidRPr="00722358">
        <w:t xml:space="preserve"> и охраняемых законом интересов заявителя в сфере предпринимательской или иной экономической деятельности.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>По смыслу приведенной нормы необходимым условием для признания ненормативного правового акта, действий (бездействия) недействительными является одновременно несоответствие оспариваемого акта, действия (бездействия) закону или иному нормативному акту и нарушение прав и законных интересов организации в сфере предпринимательской и иной экономической деятельности.</w:t>
      </w:r>
    </w:p>
    <w:p w:rsidR="00722358" w:rsidRPr="00722358" w:rsidRDefault="00722358">
      <w:pPr>
        <w:pStyle w:val="ConsPlusNormal"/>
        <w:ind w:firstLine="540"/>
        <w:jc w:val="both"/>
      </w:pPr>
      <w:proofErr w:type="gramStart"/>
      <w:r w:rsidRPr="00722358">
        <w:t xml:space="preserve">Согласно </w:t>
      </w:r>
      <w:hyperlink r:id="rId24" w:history="1">
        <w:r w:rsidRPr="00722358">
          <w:t>п. 8 ст. 42</w:t>
        </w:r>
      </w:hyperlink>
      <w:r w:rsidRPr="00722358">
        <w:t xml:space="preserve"> Закона о контрактной системе в извещении об осуществлении закупки должно содержаться, в частности размер обеспечения исполнения контракта, порядок предоставления такого обеспечения, требования к такому обеспечению (если установление </w:t>
      </w:r>
      <w:r w:rsidRPr="00722358">
        <w:lastRenderedPageBreak/>
        <w:t xml:space="preserve">требования обеспечения исполнения контракта предусмотрено </w:t>
      </w:r>
      <w:hyperlink r:id="rId25" w:history="1">
        <w:r w:rsidRPr="00722358">
          <w:t>ст. 96</w:t>
        </w:r>
      </w:hyperlink>
      <w:r w:rsidRPr="00722358">
        <w:t xml:space="preserve"> названного Федерального закона), а также информация о банковском сопровождении контракта в соответствии со </w:t>
      </w:r>
      <w:hyperlink r:id="rId26" w:history="1">
        <w:r w:rsidRPr="00722358">
          <w:t>ст. 35</w:t>
        </w:r>
      </w:hyperlink>
      <w:r w:rsidRPr="00722358">
        <w:t xml:space="preserve"> Закона N 44-ФЗ.</w:t>
      </w:r>
      <w:proofErr w:type="gramEnd"/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В соответствии с </w:t>
      </w:r>
      <w:hyperlink r:id="rId27" w:history="1">
        <w:r w:rsidRPr="00722358">
          <w:t>п. 5 ч. 2 ст. 45</w:t>
        </w:r>
      </w:hyperlink>
      <w:r w:rsidRPr="00722358">
        <w:t xml:space="preserve"> Закона о контрактной системе банковская гарантия должна быть безотзывной и должна содержать срок действия банковской гарантии с учетом требований </w:t>
      </w:r>
      <w:hyperlink r:id="rId28" w:history="1">
        <w:r w:rsidRPr="00722358">
          <w:t>ст. 44</w:t>
        </w:r>
      </w:hyperlink>
      <w:r w:rsidRPr="00722358">
        <w:t xml:space="preserve">, </w:t>
      </w:r>
      <w:hyperlink r:id="rId29" w:history="1">
        <w:r w:rsidRPr="00722358">
          <w:t>96</w:t>
        </w:r>
      </w:hyperlink>
      <w:r w:rsidRPr="00722358">
        <w:t xml:space="preserve"> названного Федерального закона.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На основании </w:t>
      </w:r>
      <w:hyperlink r:id="rId30" w:history="1">
        <w:r w:rsidRPr="00722358">
          <w:t>п. 8 ч. 1 ст. 64</w:t>
        </w:r>
      </w:hyperlink>
      <w:r w:rsidRPr="00722358">
        <w:t xml:space="preserve"> Закона N 44-ФЗ документация об электронном аукционе наряду с информацией, указанной в извещении о проведении такого аукциона, должна содержать размер обеспечения исполнения контракта, срок и порядок предоставления указанного обеспечения, требования к обеспечению исполнения контракта.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В силу </w:t>
      </w:r>
      <w:hyperlink r:id="rId31" w:history="1">
        <w:r w:rsidRPr="00722358">
          <w:t>ч. 3 ст. 96</w:t>
        </w:r>
      </w:hyperlink>
      <w:r w:rsidRPr="00722358">
        <w:t xml:space="preserve"> Закона о контрактной системе исполнение контракта может обеспечиваться предоставлением банковской гарантии, выданной банком и соответствующей требованиям </w:t>
      </w:r>
      <w:hyperlink r:id="rId32" w:history="1">
        <w:r w:rsidRPr="00722358">
          <w:t>ст. 45</w:t>
        </w:r>
      </w:hyperlink>
      <w:r w:rsidRPr="00722358">
        <w:t xml:space="preserve"> названного Федерального закона,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</w:t>
      </w:r>
    </w:p>
    <w:p w:rsidR="00722358" w:rsidRPr="00722358" w:rsidRDefault="00722358">
      <w:pPr>
        <w:pStyle w:val="ConsPlusNormal"/>
        <w:ind w:firstLine="540"/>
        <w:jc w:val="both"/>
      </w:pPr>
      <w:proofErr w:type="gramStart"/>
      <w:r w:rsidRPr="00722358">
        <w:t xml:space="preserve">Принимая во внимание совокупность доказательств, свидетельствующих о нарушении учреждением </w:t>
      </w:r>
      <w:hyperlink r:id="rId33" w:history="1">
        <w:r w:rsidRPr="00722358">
          <w:t>п. 8 ст. 42</w:t>
        </w:r>
      </w:hyperlink>
      <w:r w:rsidRPr="00722358">
        <w:t xml:space="preserve">, </w:t>
      </w:r>
      <w:hyperlink r:id="rId34" w:history="1">
        <w:r w:rsidRPr="00722358">
          <w:t>п. 8 ч. 1 ст. 64</w:t>
        </w:r>
      </w:hyperlink>
      <w:r w:rsidRPr="00722358">
        <w:t xml:space="preserve"> Закона о контрактной системе, выразившемся в </w:t>
      </w:r>
      <w:proofErr w:type="spellStart"/>
      <w:r w:rsidRPr="00722358">
        <w:t>неуказании</w:t>
      </w:r>
      <w:proofErr w:type="spellEnd"/>
      <w:r w:rsidRPr="00722358">
        <w:t xml:space="preserve"> конкретных сроков, от которых можно исчислить срок действия банковской гарантии, суды пришли к правомерному выводу о том, что основания для признания обжалуемых решения и предписания управления ФАС по УР незаконными отсутствуют, поскольку действия заказчика</w:t>
      </w:r>
      <w:proofErr w:type="gramEnd"/>
      <w:r w:rsidRPr="00722358">
        <w:t xml:space="preserve"> в лице учреждения по установлению в аукционной документации неопределенного срока банковской гарантии как обеспечения исполнения контракта являются незаконными. Заявителем в порядке </w:t>
      </w:r>
      <w:hyperlink r:id="rId35" w:history="1">
        <w:r w:rsidRPr="00722358">
          <w:t>ст. 65</w:t>
        </w:r>
      </w:hyperlink>
      <w:r w:rsidRPr="00722358">
        <w:t xml:space="preserve"> Арбитражного процессуального кодекса Российской Федерации данный факт не опровергнут.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Судом первой инстанции обоснованно, вопреки доводам жалобы, указано на то, что ссылка заявителя на п. 3.1 контракта, </w:t>
      </w:r>
      <w:proofErr w:type="gramStart"/>
      <w:r w:rsidRPr="00722358">
        <w:t>устанавливающий</w:t>
      </w:r>
      <w:proofErr w:type="gramEnd"/>
      <w:r w:rsidRPr="00722358">
        <w:t xml:space="preserve"> конкретные сроки выполнения работ подрядчиком (3 месяца с момента заключения контракта), подлежит отклонению, так как такие сроки не тождественны сроку действия контракта.</w:t>
      </w:r>
    </w:p>
    <w:p w:rsidR="00722358" w:rsidRPr="00722358" w:rsidRDefault="00722358">
      <w:pPr>
        <w:pStyle w:val="ConsPlusNormal"/>
        <w:ind w:firstLine="540"/>
        <w:jc w:val="both"/>
      </w:pPr>
      <w:proofErr w:type="gramStart"/>
      <w:r w:rsidRPr="00722358">
        <w:t xml:space="preserve">Согласно правовой позиции, изложенной в </w:t>
      </w:r>
      <w:hyperlink r:id="rId36" w:history="1">
        <w:r w:rsidRPr="00722358">
          <w:t>пункте 2</w:t>
        </w:r>
      </w:hyperlink>
      <w:r w:rsidRPr="00722358">
        <w:t xml:space="preserve"> Информационного письма Президиума Высшего Арбитражного Суда Российской Федерации от 15.01.1998 N 27 "Обзор практики разрешения споров, связанных с применением норм Гражданского кодекса Российской Федерации о банковской гарантии", при отсутствии в документах, содержащих гарантийное обязательство, указаний о сроке, на который оно выдано, гарантийного обязательства не возникает.</w:t>
      </w:r>
      <w:proofErr w:type="gramEnd"/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Указание на действие гарантийного обязательства до полного выполнения обязательства принципала перед бенефициаром не может быть расценено в качестве условия о сроке, на который выдана банковская гарантия, поскольку указанная формулировка не отвечает требованиям </w:t>
      </w:r>
      <w:hyperlink r:id="rId37" w:history="1">
        <w:r w:rsidRPr="00722358">
          <w:t>статьи 190</w:t>
        </w:r>
      </w:hyperlink>
      <w:r w:rsidRPr="00722358">
        <w:t xml:space="preserve"> Гражданского кодекса Российской Федерации.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При этом апелляционный суд правомерно, в подтверждение выводов суда первой инстанции, отметил то, что предлагаемый заявителем в апелляционной жалобе способ исчисления срока действия банковской гарантии является примерным и не конкретизированным, зависящим от многих обстоятельств. В случае </w:t>
      </w:r>
      <w:proofErr w:type="gramStart"/>
      <w:r w:rsidRPr="00722358">
        <w:t>понятности определения срока обеспечения исполнения</w:t>
      </w:r>
      <w:proofErr w:type="gramEnd"/>
      <w:r w:rsidRPr="00722358">
        <w:t xml:space="preserve"> контракта, заказчиком следовало указать в силу требований </w:t>
      </w:r>
      <w:hyperlink r:id="rId38" w:history="1">
        <w:r w:rsidRPr="00722358">
          <w:t>закона</w:t>
        </w:r>
      </w:hyperlink>
      <w:r w:rsidRPr="00722358">
        <w:t xml:space="preserve"> срок обеспечения исполнения контракта, чего им сделано не было.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Суд апелляционной инстанции также обоснованно не принял довод Службы городского строительства о неправомерности изменений, внесенных антимонопольным органом в решение, поскольку, как указал суд первой инстанции, ошибки, допущенные управлением ФАС по УР в решении от 08.06.2015 по делу N АБ 07-06/2015-168 </w:t>
      </w:r>
      <w:proofErr w:type="gramStart"/>
      <w:r w:rsidRPr="00722358">
        <w:t>З</w:t>
      </w:r>
      <w:proofErr w:type="gramEnd"/>
      <w:r w:rsidRPr="00722358">
        <w:t>, не свидетельствуют о незаконности оспариваемых решения и предписания и являются устранимыми.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Учитывая </w:t>
      </w:r>
      <w:proofErr w:type="gramStart"/>
      <w:r w:rsidRPr="00722358">
        <w:t>изложенное</w:t>
      </w:r>
      <w:proofErr w:type="gramEnd"/>
      <w:r w:rsidRPr="00722358">
        <w:t xml:space="preserve">, на основании имеющихся в деле доказательств, исследованных согласно требованиям </w:t>
      </w:r>
      <w:hyperlink r:id="rId39" w:history="1">
        <w:r w:rsidRPr="00722358">
          <w:t>ст. 65</w:t>
        </w:r>
      </w:hyperlink>
      <w:r w:rsidRPr="00722358">
        <w:t xml:space="preserve">, </w:t>
      </w:r>
      <w:hyperlink r:id="rId40" w:history="1">
        <w:r w:rsidRPr="00722358">
          <w:t>71</w:t>
        </w:r>
      </w:hyperlink>
      <w:r w:rsidRPr="00722358">
        <w:t xml:space="preserve"> Арбитражного процессуального кодекса Российской Федерации, </w:t>
      </w:r>
      <w:r w:rsidRPr="00722358">
        <w:lastRenderedPageBreak/>
        <w:t>суды обоснованно отказали в удовлетворении заявленных требований учреждения о признании недействительными решения и предписания антимонопольного органа от 08.06.2015 по делу N АБ 07-06/2015-168 З.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>Всем доводам Службы городского строительства, приведенным в кассационной жалобе, судами дана надлежащая правовая оценка, при этом иное толкование заявителем положений законодательства, а также иная оценка обстоятельств рассматриваемого дела не свидетельствуют о неправильном применении судами норм материального права.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При рассмотрении спора имеющиеся в материалах дела доказательства исследованы судами первой и апелляционной инстанций по правилам, предусмотренным </w:t>
      </w:r>
      <w:hyperlink r:id="rId41" w:history="1">
        <w:r w:rsidRPr="00722358">
          <w:t>ст. 67</w:t>
        </w:r>
      </w:hyperlink>
      <w:r w:rsidRPr="00722358">
        <w:t xml:space="preserve">, </w:t>
      </w:r>
      <w:hyperlink r:id="rId42" w:history="1">
        <w:r w:rsidRPr="00722358">
          <w:t>68</w:t>
        </w:r>
      </w:hyperlink>
      <w:r w:rsidRPr="00722358">
        <w:t xml:space="preserve"> Арбитражного процессуального кодекса Российской Федерации, им дана правовая оценка согласно </w:t>
      </w:r>
      <w:hyperlink r:id="rId43" w:history="1">
        <w:r w:rsidRPr="00722358">
          <w:t>ст. 71</w:t>
        </w:r>
      </w:hyperlink>
      <w:r w:rsidRPr="00722358">
        <w:t xml:space="preserve"> названного Кодекса. В силу </w:t>
      </w:r>
      <w:hyperlink r:id="rId44" w:history="1">
        <w:r w:rsidRPr="00722358">
          <w:t>ч. 1</w:t>
        </w:r>
      </w:hyperlink>
      <w:r w:rsidRPr="00722358">
        <w:t xml:space="preserve">, </w:t>
      </w:r>
      <w:hyperlink r:id="rId45" w:history="1">
        <w:r w:rsidRPr="00722358">
          <w:t>2 ст. 65</w:t>
        </w:r>
      </w:hyperlink>
      <w:r w:rsidRPr="00722358">
        <w:t xml:space="preserve"> Арбитражного процессуального кодекса Российской </w:t>
      </w:r>
      <w:proofErr w:type="gramStart"/>
      <w:r w:rsidRPr="00722358">
        <w:t>Федерации</w:t>
      </w:r>
      <w:proofErr w:type="gramEnd"/>
      <w:r w:rsidRPr="00722358">
        <w:t xml:space="preserve"> имеющие правовое значение для дела обстоятельства определены судом с учетом существа спора, на основании доводов и возражений лиц, участвующих в деле, в соответствии с подлежащими применению нормами права.</w:t>
      </w:r>
    </w:p>
    <w:p w:rsidR="00722358" w:rsidRPr="00722358" w:rsidRDefault="00722358">
      <w:pPr>
        <w:pStyle w:val="ConsPlusNormal"/>
        <w:ind w:firstLine="540"/>
        <w:jc w:val="both"/>
      </w:pPr>
      <w:proofErr w:type="gramStart"/>
      <w:r w:rsidRPr="00722358">
        <w:t xml:space="preserve">В соответствии с </w:t>
      </w:r>
      <w:hyperlink r:id="rId46" w:history="1">
        <w:r w:rsidRPr="00722358">
          <w:t>ч. 1 ст. 286</w:t>
        </w:r>
      </w:hyperlink>
      <w:r w:rsidRPr="00722358">
        <w:t xml:space="preserve">, </w:t>
      </w:r>
      <w:hyperlink r:id="rId47" w:history="1">
        <w:r w:rsidRPr="00722358">
          <w:t>ч. 1 ст. 288</w:t>
        </w:r>
      </w:hyperlink>
      <w:r w:rsidRPr="00722358">
        <w:t xml:space="preserve"> названного Кодекса арбитражный суд кассационной инстанции проверяет законность судебных актов судов первой и апелляционной инстанций исходя из доводов кассационной жалобы и отзыва на нее, а основаниями для отмены названных судебных актов кассационным судом являются нарушение норм материального или процессуального права, а также несоответствие выводов суда установленным по делу фактическим</w:t>
      </w:r>
      <w:proofErr w:type="gramEnd"/>
      <w:r w:rsidRPr="00722358">
        <w:t xml:space="preserve"> обстоятельствам или имеющимся доказательствам.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В силу </w:t>
      </w:r>
      <w:hyperlink r:id="rId48" w:history="1">
        <w:r w:rsidRPr="00722358">
          <w:t>ст. 286</w:t>
        </w:r>
      </w:hyperlink>
      <w:r w:rsidRPr="00722358">
        <w:t xml:space="preserve">, </w:t>
      </w:r>
      <w:hyperlink r:id="rId49" w:history="1">
        <w:r w:rsidRPr="00722358">
          <w:t>287</w:t>
        </w:r>
      </w:hyperlink>
      <w:r w:rsidRPr="00722358">
        <w:t xml:space="preserve"> названного Кодекса суд кассационной инстанции не наделен полномочиями по сбору, исследованию и оценке доказательств, и не вправе устанавливать или считать доказанными обстоятельства, которые не были установлены в решении или постановлении либо были отвергнуты судом первой или апелляционной инстанции. </w:t>
      </w:r>
      <w:proofErr w:type="gramStart"/>
      <w:r w:rsidRPr="00722358">
        <w:t xml:space="preserve">Судебная коллегия по экономическим спорам Верховного Суда Российской Федерации в своем </w:t>
      </w:r>
      <w:hyperlink r:id="rId50" w:history="1">
        <w:r w:rsidRPr="00722358">
          <w:t>определении</w:t>
        </w:r>
      </w:hyperlink>
      <w:r w:rsidRPr="00722358">
        <w:t xml:space="preserve"> от 24.12.2015 N 304-ЭС15-12643 указала на то, что суд кассационной инстанции ограничен в полномочиях по сбору и оценке доказательств, а такими полномочиями обладают только суды первой и апелляционной инстанций (</w:t>
      </w:r>
      <w:hyperlink r:id="rId51" w:history="1">
        <w:r w:rsidRPr="00722358">
          <w:t>ст. 65</w:t>
        </w:r>
      </w:hyperlink>
      <w:r w:rsidRPr="00722358">
        <w:t xml:space="preserve">, </w:t>
      </w:r>
      <w:hyperlink r:id="rId52" w:history="1">
        <w:r w:rsidRPr="00722358">
          <w:t>71</w:t>
        </w:r>
      </w:hyperlink>
      <w:r w:rsidRPr="00722358">
        <w:t xml:space="preserve">, </w:t>
      </w:r>
      <w:hyperlink r:id="rId53" w:history="1">
        <w:r w:rsidRPr="00722358">
          <w:t>162</w:t>
        </w:r>
      </w:hyperlink>
      <w:r w:rsidRPr="00722358">
        <w:t xml:space="preserve">, </w:t>
      </w:r>
      <w:hyperlink r:id="rId54" w:history="1">
        <w:r w:rsidRPr="00722358">
          <w:t>268</w:t>
        </w:r>
      </w:hyperlink>
      <w:r w:rsidRPr="00722358">
        <w:t xml:space="preserve"> Арбитражного процессуального кодекса Российской Федерации).</w:t>
      </w:r>
      <w:proofErr w:type="gramEnd"/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Обжалуемые судебные </w:t>
      </w:r>
      <w:hyperlink r:id="rId55" w:history="1">
        <w:r w:rsidRPr="00722358">
          <w:t>акты</w:t>
        </w:r>
      </w:hyperlink>
      <w:r w:rsidRPr="00722358">
        <w:t xml:space="preserve"> соответствуют нормам материального права, а содержащиеся в них выводы - установленным по делу фактическим обстоятельствам и имеющимся в деле доказательствам.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Нарушений норм процессуального права, являющихся в силу </w:t>
      </w:r>
      <w:hyperlink r:id="rId56" w:history="1">
        <w:r w:rsidRPr="00722358">
          <w:t>ч. 4 ст. 288</w:t>
        </w:r>
      </w:hyperlink>
      <w:r w:rsidRPr="00722358">
        <w:t xml:space="preserve"> Арбитражного процессуального кодекса Российской Федерации безусловным основанием для отмены судебных </w:t>
      </w:r>
      <w:hyperlink r:id="rId57" w:history="1">
        <w:r w:rsidRPr="00722358">
          <w:t>актов</w:t>
        </w:r>
      </w:hyperlink>
      <w:r w:rsidRPr="00722358">
        <w:t>, не выявлено.</w:t>
      </w:r>
    </w:p>
    <w:p w:rsidR="00722358" w:rsidRPr="00722358" w:rsidRDefault="00722358">
      <w:pPr>
        <w:pStyle w:val="ConsPlusNormal"/>
        <w:ind w:firstLine="540"/>
        <w:jc w:val="both"/>
      </w:pPr>
      <w:proofErr w:type="gramStart"/>
      <w:r w:rsidRPr="00722358">
        <w:t xml:space="preserve">С учетом изложенного обжалуемые судебные </w:t>
      </w:r>
      <w:hyperlink r:id="rId58" w:history="1">
        <w:r w:rsidRPr="00722358">
          <w:t>акты</w:t>
        </w:r>
      </w:hyperlink>
      <w:r w:rsidRPr="00722358">
        <w:t xml:space="preserve"> подлежат оставлению без изменения, кассационная жалоба - без удовлетворения.</w:t>
      </w:r>
      <w:proofErr w:type="gramEnd"/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Руководствуясь </w:t>
      </w:r>
      <w:hyperlink r:id="rId59" w:history="1">
        <w:r w:rsidRPr="00722358">
          <w:t>ст. 286</w:t>
        </w:r>
      </w:hyperlink>
      <w:r w:rsidRPr="00722358">
        <w:t xml:space="preserve">, </w:t>
      </w:r>
      <w:hyperlink r:id="rId60" w:history="1">
        <w:r w:rsidRPr="00722358">
          <w:t>287</w:t>
        </w:r>
      </w:hyperlink>
      <w:r w:rsidRPr="00722358">
        <w:t xml:space="preserve">, </w:t>
      </w:r>
      <w:hyperlink r:id="rId61" w:history="1">
        <w:r w:rsidRPr="00722358">
          <w:t>289</w:t>
        </w:r>
      </w:hyperlink>
      <w:r w:rsidRPr="00722358">
        <w:t xml:space="preserve"> Арбитражного процессуального кодекса Российской Федерации, суд</w:t>
      </w:r>
    </w:p>
    <w:p w:rsidR="00722358" w:rsidRPr="00722358" w:rsidRDefault="00722358">
      <w:pPr>
        <w:pStyle w:val="ConsPlusNormal"/>
        <w:jc w:val="center"/>
      </w:pPr>
    </w:p>
    <w:p w:rsidR="00722358" w:rsidRPr="00722358" w:rsidRDefault="00722358">
      <w:pPr>
        <w:pStyle w:val="ConsPlusNormal"/>
        <w:jc w:val="center"/>
      </w:pPr>
      <w:r w:rsidRPr="00722358">
        <w:t>постановил:</w:t>
      </w:r>
    </w:p>
    <w:p w:rsidR="00722358" w:rsidRPr="00722358" w:rsidRDefault="00722358">
      <w:pPr>
        <w:pStyle w:val="ConsPlusNormal"/>
        <w:jc w:val="center"/>
      </w:pP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решение Арбитражного суда Удмуртской Республики от 28.08.2015 по делу N А71-6981/2015 и </w:t>
      </w:r>
      <w:hyperlink r:id="rId62" w:history="1">
        <w:r w:rsidRPr="00722358">
          <w:t>постановление</w:t>
        </w:r>
      </w:hyperlink>
      <w:r w:rsidRPr="00722358">
        <w:t xml:space="preserve"> Семнадцатого арбитражного апелляционного суда от 11.11.2015 по указанному делу оставить без изменения, кассационную жалобу муниципального казенного учреждения города Ижевска "Служба городского строительства" - без удовлетворения.</w:t>
      </w:r>
    </w:p>
    <w:p w:rsidR="00722358" w:rsidRPr="00722358" w:rsidRDefault="00722358">
      <w:pPr>
        <w:pStyle w:val="ConsPlusNormal"/>
        <w:ind w:firstLine="540"/>
        <w:jc w:val="both"/>
      </w:pPr>
      <w:r w:rsidRPr="00722358">
        <w:t xml:space="preserve"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63" w:history="1">
        <w:r w:rsidRPr="00722358">
          <w:t>ст. 291.1</w:t>
        </w:r>
      </w:hyperlink>
      <w:r w:rsidRPr="00722358">
        <w:t xml:space="preserve"> Арбитражного процессуального кодекса Российской Федерации.</w:t>
      </w:r>
    </w:p>
    <w:p w:rsidR="00722358" w:rsidRPr="00722358" w:rsidRDefault="00722358">
      <w:pPr>
        <w:pStyle w:val="ConsPlusNormal"/>
        <w:jc w:val="right"/>
      </w:pPr>
    </w:p>
    <w:p w:rsidR="00722358" w:rsidRPr="00722358" w:rsidRDefault="00722358">
      <w:pPr>
        <w:pStyle w:val="ConsPlusNormal"/>
        <w:jc w:val="right"/>
      </w:pPr>
      <w:r w:rsidRPr="00722358">
        <w:t>Председательствующий</w:t>
      </w:r>
    </w:p>
    <w:p w:rsidR="00722358" w:rsidRPr="00722358" w:rsidRDefault="00722358">
      <w:pPr>
        <w:pStyle w:val="ConsPlusNormal"/>
        <w:jc w:val="right"/>
      </w:pPr>
      <w:r w:rsidRPr="00722358">
        <w:t>В.А.ЛУКЬЯНОВ</w:t>
      </w:r>
    </w:p>
    <w:p w:rsidR="00722358" w:rsidRPr="00722358" w:rsidRDefault="00722358">
      <w:pPr>
        <w:pStyle w:val="ConsPlusNormal"/>
        <w:jc w:val="right"/>
      </w:pPr>
    </w:p>
    <w:p w:rsidR="00722358" w:rsidRPr="00722358" w:rsidRDefault="00722358">
      <w:pPr>
        <w:pStyle w:val="ConsPlusNormal"/>
        <w:jc w:val="right"/>
      </w:pPr>
      <w:r w:rsidRPr="00722358">
        <w:t>Судьи</w:t>
      </w:r>
    </w:p>
    <w:p w:rsidR="00722358" w:rsidRPr="00722358" w:rsidRDefault="00722358">
      <w:pPr>
        <w:pStyle w:val="ConsPlusNormal"/>
        <w:jc w:val="right"/>
      </w:pPr>
      <w:r w:rsidRPr="00722358">
        <w:lastRenderedPageBreak/>
        <w:t>Т.П.ЯЩЕНОК</w:t>
      </w:r>
    </w:p>
    <w:p w:rsidR="00722358" w:rsidRPr="00722358" w:rsidRDefault="00722358">
      <w:pPr>
        <w:pStyle w:val="ConsPlusNormal"/>
        <w:jc w:val="right"/>
      </w:pPr>
      <w:r w:rsidRPr="00722358">
        <w:t>Е.О.ЧЕРКЕЗОВ</w:t>
      </w:r>
    </w:p>
    <w:p w:rsidR="00722358" w:rsidRPr="00722358" w:rsidRDefault="00722358">
      <w:pPr>
        <w:pStyle w:val="ConsPlusNormal"/>
        <w:ind w:firstLine="540"/>
        <w:jc w:val="both"/>
      </w:pPr>
    </w:p>
    <w:p w:rsidR="00722358" w:rsidRPr="00722358" w:rsidRDefault="00722358">
      <w:pPr>
        <w:pStyle w:val="ConsPlusNormal"/>
        <w:ind w:firstLine="540"/>
        <w:jc w:val="both"/>
      </w:pPr>
    </w:p>
    <w:p w:rsidR="00A127AB" w:rsidRDefault="00A127AB"/>
    <w:sectPr w:rsidR="00A127AB" w:rsidSect="004D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58"/>
    <w:rsid w:val="00510776"/>
    <w:rsid w:val="00634E45"/>
    <w:rsid w:val="00722358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23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23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4C91C649B9A8FBEF88CBCA4E7D76179349BDBE1657B8458B0A83D852300C4A055r5J9I" TargetMode="External"/><Relationship Id="rId18" Type="http://schemas.openxmlformats.org/officeDocument/2006/relationships/hyperlink" Target="consultantplus://offline/ref=E4C91C649B9A8FBEF88CA2A4E0BF3F75329886ED677C870BECF93BD27Cr5J0I" TargetMode="External"/><Relationship Id="rId26" Type="http://schemas.openxmlformats.org/officeDocument/2006/relationships/hyperlink" Target="consultantplus://offline/ref=E4C91C649B9A8FBEF88CA2A4E0BF3F75329886ED677C870BECF93BD27C50C2F5151993F7A62E4C2Dr5J1I" TargetMode="External"/><Relationship Id="rId39" Type="http://schemas.openxmlformats.org/officeDocument/2006/relationships/hyperlink" Target="consultantplus://offline/ref=E4C91C649B9A8FBEF88CA2A4E0BF3F75329984E4647E870BECF93BD27C50C2F5151993F7A62E4B28r5JDI" TargetMode="External"/><Relationship Id="rId21" Type="http://schemas.openxmlformats.org/officeDocument/2006/relationships/hyperlink" Target="consultantplus://offline/ref=E4C91C649B9A8FBEF88CA2A4E0BF3F75329984E4647E870BECF93BD27C50C2F5151993F5A1r2JEI" TargetMode="External"/><Relationship Id="rId34" Type="http://schemas.openxmlformats.org/officeDocument/2006/relationships/hyperlink" Target="consultantplus://offline/ref=E4C91C649B9A8FBEF88CA2A4E0BF3F75329886ED677C870BECF93BD27C50C2F5151993F7A62E402Dr5J0I" TargetMode="External"/><Relationship Id="rId42" Type="http://schemas.openxmlformats.org/officeDocument/2006/relationships/hyperlink" Target="consultantplus://offline/ref=E4C91C649B9A8FBEF88CA2A4E0BF3F75329984E4647E870BECF93BD27C50C2F5151993F7A62E4C2Fr5JAI" TargetMode="External"/><Relationship Id="rId47" Type="http://schemas.openxmlformats.org/officeDocument/2006/relationships/hyperlink" Target="consultantplus://offline/ref=E4C91C649B9A8FBEF88CA2A4E0BF3F75329984E4647E870BECF93BD27C50C2F5151993F7A62F4026r5JFI" TargetMode="External"/><Relationship Id="rId50" Type="http://schemas.openxmlformats.org/officeDocument/2006/relationships/hyperlink" Target="consultantplus://offline/ref=E4C91C649B9A8FBEF88CAFB7F5BF3F75379482EA6178870BECF93BD27Cr5J0I" TargetMode="External"/><Relationship Id="rId55" Type="http://schemas.openxmlformats.org/officeDocument/2006/relationships/hyperlink" Target="consultantplus://offline/ref=E4C91C649B9A8FBEF88CBCA4E7D76179349BDBE1657B8458B0A83D852300C4A055r5J9I" TargetMode="External"/><Relationship Id="rId63" Type="http://schemas.openxmlformats.org/officeDocument/2006/relationships/hyperlink" Target="consultantplus://offline/ref=E4C91C649B9A8FBEF88CA2A4E0BF3F75329984E4647E870BECF93BD27C50C2F5151993F0AFr2JAI" TargetMode="External"/><Relationship Id="rId7" Type="http://schemas.openxmlformats.org/officeDocument/2006/relationships/hyperlink" Target="consultantplus://offline/ref=E4C91C649B9A8FBEF88CBCA4E7D76179349BDBE1657B8458B0A83D852300C4A055r5J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C91C649B9A8FBEF88CA2A4E0BF3F75329984E4647E870BECF93BD27C50C2F5151993F7A62F4028r5JFI" TargetMode="External"/><Relationship Id="rId20" Type="http://schemas.openxmlformats.org/officeDocument/2006/relationships/hyperlink" Target="consultantplus://offline/ref=E4C91C649B9A8FBEF88CA2A4E0BF3F75329886ED677C870BECF93BD27C50C2F5151993F7A62E402Dr5J0I" TargetMode="External"/><Relationship Id="rId29" Type="http://schemas.openxmlformats.org/officeDocument/2006/relationships/hyperlink" Target="consultantplus://offline/ref=E4C91C649B9A8FBEF88CA2A4E0BF3F75329886ED677C870BECF93BD27C50C2F5151993F7A62F4B2Br5JDI" TargetMode="External"/><Relationship Id="rId41" Type="http://schemas.openxmlformats.org/officeDocument/2006/relationships/hyperlink" Target="consultantplus://offline/ref=E4C91C649B9A8FBEF88CA2A4E0BF3F75329984E4647E870BECF93BD27C50C2F5151993F7A62E4C2Fr5J9I" TargetMode="External"/><Relationship Id="rId54" Type="http://schemas.openxmlformats.org/officeDocument/2006/relationships/hyperlink" Target="consultantplus://offline/ref=E4C91C649B9A8FBEF88CA2A4E0BF3F75329984E4647E870BECF93BD27C50C2F5151993F7A62F4F2Br5JBI" TargetMode="External"/><Relationship Id="rId62" Type="http://schemas.openxmlformats.org/officeDocument/2006/relationships/hyperlink" Target="consultantplus://offline/ref=E4C91C649B9A8FBEF88CBCA4E7D76179349BDBE1657B8458B0A83D852300C4A055r5J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C91C649B9A8FBEF88CA2A4E0BF3F75329984E4647E870BECF93BD27C50C2F5151993F7A62E4A26r5JAI" TargetMode="External"/><Relationship Id="rId11" Type="http://schemas.openxmlformats.org/officeDocument/2006/relationships/hyperlink" Target="consultantplus://offline/ref=E4C91C649B9A8FBEF88CA2A4E0BF3F75329886ED677C870BECF93BD27Cr5J0I" TargetMode="External"/><Relationship Id="rId24" Type="http://schemas.openxmlformats.org/officeDocument/2006/relationships/hyperlink" Target="consultantplus://offline/ref=E4C91C649B9A8FBEF88CA2A4E0BF3F75329886ED677C870BECF93BD27C50C2F5151993F7A62F4F2Dr5JEI" TargetMode="External"/><Relationship Id="rId32" Type="http://schemas.openxmlformats.org/officeDocument/2006/relationships/hyperlink" Target="consultantplus://offline/ref=E4C91C649B9A8FBEF88CA2A4E0BF3F75329886ED677C870BECF93BD27C50C2F5151993F3rAJ0I" TargetMode="External"/><Relationship Id="rId37" Type="http://schemas.openxmlformats.org/officeDocument/2006/relationships/hyperlink" Target="consultantplus://offline/ref=E4C91C649B9A8FBEF88CA2A4E0BF3F75329887EB6578870BECF93BD27C50C2F5151993F7A62F482Ar5JCI" TargetMode="External"/><Relationship Id="rId40" Type="http://schemas.openxmlformats.org/officeDocument/2006/relationships/hyperlink" Target="consultantplus://offline/ref=E4C91C649B9A8FBEF88CA2A4E0BF3F75329984E4647E870BECF93BD27C50C2F5151993F7A62E4C2Er5J0I" TargetMode="External"/><Relationship Id="rId45" Type="http://schemas.openxmlformats.org/officeDocument/2006/relationships/hyperlink" Target="consultantplus://offline/ref=E4C91C649B9A8FBEF88CA2A4E0BF3F75329984E4647E870BECF93BD27C50C2F5151993F7A62E4B28r5JFI" TargetMode="External"/><Relationship Id="rId53" Type="http://schemas.openxmlformats.org/officeDocument/2006/relationships/hyperlink" Target="consultantplus://offline/ref=E4C91C649B9A8FBEF88CA2A4E0BF3F75329984E4647E870BECF93BD27C50C2F5151993F7A62F482Br5JBI" TargetMode="External"/><Relationship Id="rId58" Type="http://schemas.openxmlformats.org/officeDocument/2006/relationships/hyperlink" Target="consultantplus://offline/ref=E4C91C649B9A8FBEF88CBCA4E7D76179349BDBE1657B8458B0A83D852300C4A055r5J9I" TargetMode="External"/><Relationship Id="rId5" Type="http://schemas.openxmlformats.org/officeDocument/2006/relationships/hyperlink" Target="consultantplus://offline/ref=E4C91C649B9A8FBEF88CBCA4E7D76179349BDBE1657B8458B0A83D852300C4A055r5J9I" TargetMode="External"/><Relationship Id="rId15" Type="http://schemas.openxmlformats.org/officeDocument/2006/relationships/hyperlink" Target="consultantplus://offline/ref=E4C91C649B9A8FBEF88CA2A4E0BF3F75329984E4647E870BECF93BD27C50C2F5151993F7A62F402Fr5J1I" TargetMode="External"/><Relationship Id="rId23" Type="http://schemas.openxmlformats.org/officeDocument/2006/relationships/hyperlink" Target="consultantplus://offline/ref=E4C91C649B9A8FBEF88CA2A4E0BF3F75329984E4647E870BECF93BD27C50C2F5151993F5A1r2J8I" TargetMode="External"/><Relationship Id="rId28" Type="http://schemas.openxmlformats.org/officeDocument/2006/relationships/hyperlink" Target="consultantplus://offline/ref=E4C91C649B9A8FBEF88CA2A4E0BF3F75329886ED677C870BECF93BD27C50C2F5151993F7A62E4D2Er5J9I" TargetMode="External"/><Relationship Id="rId36" Type="http://schemas.openxmlformats.org/officeDocument/2006/relationships/hyperlink" Target="consultantplus://offline/ref=E4C91C649B9A8FBEF88CA2A4E0BF3F75329783EE6373DA01E4A037D07B5F9DE212509FF6A62E49r2J9I" TargetMode="External"/><Relationship Id="rId49" Type="http://schemas.openxmlformats.org/officeDocument/2006/relationships/hyperlink" Target="consultantplus://offline/ref=E4C91C649B9A8FBEF88CA2A4E0BF3F75329984E4647E870BECF93BD27C50C2F5151993F7A62F4027r5JFI" TargetMode="External"/><Relationship Id="rId57" Type="http://schemas.openxmlformats.org/officeDocument/2006/relationships/hyperlink" Target="consultantplus://offline/ref=E4C91C649B9A8FBEF88CBCA4E7D76179349BDBE1657B8458B0A83D852300C4A055r5J9I" TargetMode="External"/><Relationship Id="rId61" Type="http://schemas.openxmlformats.org/officeDocument/2006/relationships/hyperlink" Target="consultantplus://offline/ref=E4C91C649B9A8FBEF88CA2A4E0BF3F75329984E4647E870BECF93BD27C50C2F5151993F7A62F412Er5J9I" TargetMode="External"/><Relationship Id="rId10" Type="http://schemas.openxmlformats.org/officeDocument/2006/relationships/hyperlink" Target="consultantplus://offline/ref=E4C91C649B9A8FBEF88CA2A4E0BF3F75329887EC677F870BECF93BD27C50C2F5151993F7A62C4028r5JFI" TargetMode="External"/><Relationship Id="rId19" Type="http://schemas.openxmlformats.org/officeDocument/2006/relationships/hyperlink" Target="consultantplus://offline/ref=E4C91C649B9A8FBEF88CA2A4E0BF3F75329886ED677C870BECF93BD27C50C2F5151993F7A62F4F2Dr5JEI" TargetMode="External"/><Relationship Id="rId31" Type="http://schemas.openxmlformats.org/officeDocument/2006/relationships/hyperlink" Target="consultantplus://offline/ref=E4C91C649B9A8FBEF88CA2A4E0BF3F75329886ED677C870BECF93BD27C50C2F5151993F7A62F4B2Br5JEI" TargetMode="External"/><Relationship Id="rId44" Type="http://schemas.openxmlformats.org/officeDocument/2006/relationships/hyperlink" Target="consultantplus://offline/ref=E4C91C649B9A8FBEF88CA2A4E0BF3F75329984E4647E870BECF93BD27C50C2F5151993F7A62E4B28r5JCI" TargetMode="External"/><Relationship Id="rId52" Type="http://schemas.openxmlformats.org/officeDocument/2006/relationships/hyperlink" Target="consultantplus://offline/ref=E4C91C649B9A8FBEF88CA2A4E0BF3F75329984E4647E870BECF93BD27C50C2F5151993F7A62E4C2Er5J0I" TargetMode="External"/><Relationship Id="rId60" Type="http://schemas.openxmlformats.org/officeDocument/2006/relationships/hyperlink" Target="consultantplus://offline/ref=E4C91C649B9A8FBEF88CA2A4E0BF3F75329984E4647E870BECF93BD27C50C2F5151993F7A62F4027r5JFI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C91C649B9A8FBEF88CA2A4E0BF3F75329887EC677F870BECF93BD27C50C2F5151993F7A62F4928r5JAI" TargetMode="External"/><Relationship Id="rId14" Type="http://schemas.openxmlformats.org/officeDocument/2006/relationships/hyperlink" Target="consultantplus://offline/ref=E4C91C649B9A8FBEF88CBCA4E7D76179349BDBE1657B8458B0A83D852300C4A055r5J9I" TargetMode="External"/><Relationship Id="rId22" Type="http://schemas.openxmlformats.org/officeDocument/2006/relationships/hyperlink" Target="consultantplus://offline/ref=E4C91C649B9A8FBEF88CA2A4E0BF3F75329984E4647E870BECF93BD27C50C2F5151993F5A1r2JCI" TargetMode="External"/><Relationship Id="rId27" Type="http://schemas.openxmlformats.org/officeDocument/2006/relationships/hyperlink" Target="consultantplus://offline/ref=E4C91C649B9A8FBEF88CA2A4E0BF3F75329886ED677C870BECF93BD27C50C2F5151993F7A62F4F2Cr5J9I" TargetMode="External"/><Relationship Id="rId30" Type="http://schemas.openxmlformats.org/officeDocument/2006/relationships/hyperlink" Target="consultantplus://offline/ref=E4C91C649B9A8FBEF88CA2A4E0BF3F75329886ED677C870BECF93BD27C50C2F5151993F7A62E402Dr5J0I" TargetMode="External"/><Relationship Id="rId35" Type="http://schemas.openxmlformats.org/officeDocument/2006/relationships/hyperlink" Target="consultantplus://offline/ref=E4C91C649B9A8FBEF88CA2A4E0BF3F75329984E4647E870BECF93BD27C50C2F5151993F7A62E4B28r5JDI" TargetMode="External"/><Relationship Id="rId43" Type="http://schemas.openxmlformats.org/officeDocument/2006/relationships/hyperlink" Target="consultantplus://offline/ref=E4C91C649B9A8FBEF88CA2A4E0BF3F75329984E4647E870BECF93BD27C50C2F5151993F7A62E4C2Er5J0I" TargetMode="External"/><Relationship Id="rId48" Type="http://schemas.openxmlformats.org/officeDocument/2006/relationships/hyperlink" Target="consultantplus://offline/ref=E4C91C649B9A8FBEF88CA2A4E0BF3F75329984E4647E870BECF93BD27C50C2F5151993F7A62F4027r5JBI" TargetMode="External"/><Relationship Id="rId56" Type="http://schemas.openxmlformats.org/officeDocument/2006/relationships/hyperlink" Target="consultantplus://offline/ref=E4C91C649B9A8FBEF88CA2A4E0BF3F75329984E4647E870BECF93BD27C50C2F5151993F7A62F412Fr5JBI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E4C91C649B9A8FBEF88CBCA4E7D76179349BDBE1657B8458B0A83D852300C4A055r5J9I" TargetMode="External"/><Relationship Id="rId51" Type="http://schemas.openxmlformats.org/officeDocument/2006/relationships/hyperlink" Target="consultantplus://offline/ref=E4C91C649B9A8FBEF88CA2A4E0BF3F75329984E4647E870BECF93BD27C50C2F5151993F7A62E4B28r5JD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4C91C649B9A8FBEF88CA2A4E0BF3F75329886ED677C870BECF93BD27Cr5J0I" TargetMode="External"/><Relationship Id="rId17" Type="http://schemas.openxmlformats.org/officeDocument/2006/relationships/hyperlink" Target="consultantplus://offline/ref=E4C91C649B9A8FBEF88CA2A4E0BF3F75329984E4647E870BECF93BD27C50C2F5151993F7A62F4027r5JBI" TargetMode="External"/><Relationship Id="rId25" Type="http://schemas.openxmlformats.org/officeDocument/2006/relationships/hyperlink" Target="consultantplus://offline/ref=E4C91C649B9A8FBEF88CA2A4E0BF3F75329886ED677C870BECF93BD27C50C2F5151993F7A62F4B2Br5JDI" TargetMode="External"/><Relationship Id="rId33" Type="http://schemas.openxmlformats.org/officeDocument/2006/relationships/hyperlink" Target="consultantplus://offline/ref=E4C91C649B9A8FBEF88CA2A4E0BF3F75329886ED677C870BECF93BD27C50C2F5151993F7A62F4F2Dr5JEI" TargetMode="External"/><Relationship Id="rId38" Type="http://schemas.openxmlformats.org/officeDocument/2006/relationships/hyperlink" Target="consultantplus://offline/ref=E4C91C649B9A8FBEF88CA2A4E0BF3F75329886ED677C870BECF93BD27Cr5J0I" TargetMode="External"/><Relationship Id="rId46" Type="http://schemas.openxmlformats.org/officeDocument/2006/relationships/hyperlink" Target="consultantplus://offline/ref=E4C91C649B9A8FBEF88CA2A4E0BF3F75329984E4647E870BECF93BD27C50C2F5151993F7A62F4027r5JAI" TargetMode="External"/><Relationship Id="rId59" Type="http://schemas.openxmlformats.org/officeDocument/2006/relationships/hyperlink" Target="consultantplus://offline/ref=E4C91C649B9A8FBEF88CA2A4E0BF3F75329984E4647E870BECF93BD27C50C2F5151993F7A62F4027r5J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3362</Words>
  <Characters>19168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2016-03-21T08:09:00Z</dcterms:created>
  <dcterms:modified xsi:type="dcterms:W3CDTF">2016-03-21T08:10:00Z</dcterms:modified>
</cp:coreProperties>
</file>