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4D6" w:rsidRPr="009E34D6" w:rsidRDefault="009E34D6">
      <w:pPr>
        <w:pStyle w:val="ConsPlusTitlePage"/>
      </w:pPr>
      <w:r>
        <w:t xml:space="preserve"> </w:t>
      </w:r>
    </w:p>
    <w:p w:rsidR="009E34D6" w:rsidRPr="009E34D6" w:rsidRDefault="009E34D6">
      <w:pPr>
        <w:pStyle w:val="ConsPlusNormal"/>
        <w:ind w:firstLine="540"/>
        <w:jc w:val="both"/>
      </w:pPr>
    </w:p>
    <w:p w:rsidR="009E34D6" w:rsidRPr="009E34D6" w:rsidRDefault="009E34D6">
      <w:pPr>
        <w:pStyle w:val="ConsPlusTitle"/>
        <w:jc w:val="center"/>
      </w:pPr>
      <w:r w:rsidRPr="009E34D6">
        <w:t>ФЕДЕРАЛЬНАЯ АНТИМОНОПОЛЬНАЯ СЛУЖБА</w:t>
      </w:r>
    </w:p>
    <w:p w:rsidR="009E34D6" w:rsidRPr="009E34D6" w:rsidRDefault="009E34D6">
      <w:pPr>
        <w:pStyle w:val="ConsPlusTitle"/>
        <w:jc w:val="center"/>
      </w:pPr>
    </w:p>
    <w:p w:rsidR="009E34D6" w:rsidRPr="009E34D6" w:rsidRDefault="009E34D6">
      <w:pPr>
        <w:pStyle w:val="ConsPlusTitle"/>
        <w:jc w:val="center"/>
      </w:pPr>
      <w:r w:rsidRPr="009E34D6">
        <w:t>РЕШЕНИЕ</w:t>
      </w:r>
    </w:p>
    <w:p w:rsidR="009E34D6" w:rsidRPr="009E34D6" w:rsidRDefault="009E34D6">
      <w:pPr>
        <w:pStyle w:val="ConsPlusTitle"/>
        <w:jc w:val="center"/>
      </w:pPr>
      <w:r w:rsidRPr="009E34D6">
        <w:t>от 10 сентября 2015 г. по делу N К-1106/15</w:t>
      </w:r>
    </w:p>
    <w:p w:rsidR="009E34D6" w:rsidRPr="009E34D6" w:rsidRDefault="009E34D6">
      <w:pPr>
        <w:pStyle w:val="ConsPlusTitle"/>
        <w:jc w:val="center"/>
      </w:pPr>
    </w:p>
    <w:p w:rsidR="009E34D6" w:rsidRPr="009E34D6" w:rsidRDefault="009E34D6">
      <w:pPr>
        <w:pStyle w:val="ConsPlusTitle"/>
        <w:jc w:val="center"/>
      </w:pPr>
      <w:r w:rsidRPr="009E34D6">
        <w:t>О НАРУШЕНИИ</w:t>
      </w:r>
    </w:p>
    <w:p w:rsidR="009E34D6" w:rsidRPr="009E34D6" w:rsidRDefault="009E34D6">
      <w:pPr>
        <w:pStyle w:val="ConsPlusTitle"/>
        <w:jc w:val="center"/>
      </w:pPr>
      <w:r w:rsidRPr="009E34D6">
        <w:t>ЗАКОНОДАТЕЛЬСТВА РОССИЙСКОЙ ФЕДЕРАЦИИ</w:t>
      </w:r>
    </w:p>
    <w:p w:rsidR="009E34D6" w:rsidRPr="009E34D6" w:rsidRDefault="009E34D6">
      <w:pPr>
        <w:pStyle w:val="ConsPlusTitle"/>
        <w:jc w:val="center"/>
      </w:pPr>
      <w:r w:rsidRPr="009E34D6">
        <w:t>О КОНТРАКТНОЙ СИСТЕМЕ В СФЕРЕ ЗАКУПОК</w:t>
      </w:r>
    </w:p>
    <w:p w:rsidR="009E34D6" w:rsidRPr="009E34D6" w:rsidRDefault="009E34D6">
      <w:pPr>
        <w:pStyle w:val="ConsPlusNormal"/>
        <w:ind w:firstLine="540"/>
        <w:jc w:val="both"/>
      </w:pPr>
    </w:p>
    <w:p w:rsidR="009E34D6" w:rsidRPr="009E34D6" w:rsidRDefault="009E34D6">
      <w:pPr>
        <w:pStyle w:val="ConsPlusNormal"/>
        <w:ind w:firstLine="540"/>
        <w:jc w:val="both"/>
      </w:pPr>
      <w:proofErr w:type="gramStart"/>
      <w:r w:rsidRPr="009E34D6">
        <w:t>Комиссия Федеральной антимонопольной службы по контролю в сфере закупок (далее - Комиссия) рассмотрев жалобу ООО "***" (далее - Заявитель) на действия Единой комиссии "М" (далее - Единя комиссия) при проведении "М" (далее - Заказчик), Единой комиссией запроса котировок на право заключения государственного контракта на поставку офисной мебели для нужд Минэнерго России (номер извещения 0173100008315000101) (далее - Запрос котировок), и в результате осуществления внеплановой проверки в соответствии</w:t>
      </w:r>
      <w:proofErr w:type="gramEnd"/>
      <w:r w:rsidRPr="009E34D6">
        <w:t xml:space="preserve"> </w:t>
      </w:r>
      <w:proofErr w:type="gramStart"/>
      <w:r w:rsidRPr="009E34D6">
        <w:t xml:space="preserve">с </w:t>
      </w:r>
      <w:hyperlink r:id="rId5" w:history="1">
        <w:r w:rsidRPr="009E34D6">
          <w:t>пунктом 1 части 15 статьи 99</w:t>
        </w:r>
      </w:hyperlink>
      <w:r w:rsidRPr="009E34D6"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</w:t>
      </w:r>
      <w:hyperlink r:id="rId6" w:history="1">
        <w:r w:rsidRPr="009E34D6">
          <w:t>пунктом 3.31</w:t>
        </w:r>
      </w:hyperlink>
      <w:r w:rsidRPr="009E34D6">
        <w:t xml:space="preserve"> Административного регламента Федеральной антимонопольной службы по исполнению государственной функции по рассмотрению жалоб на действия (бездействие) заказчика, уполномоченного органа, уполномоченного учреждения, специализированной организации, комиссии по осуществлению</w:t>
      </w:r>
      <w:proofErr w:type="gramEnd"/>
      <w:r w:rsidRPr="009E34D6">
        <w:t xml:space="preserve"> закупок, ее членов, должностного лица контрактной службы, контрактного управляющего, оператора электронной площадки при определении поставщиков (подрядчиков, исполнителей) для обеспечения государственных и муниципальных нужд, утвержденного Приказом ФАС России от 19.11.2014 N 727/14 (далее - Административный регламент),</w:t>
      </w:r>
    </w:p>
    <w:p w:rsidR="009E34D6" w:rsidRPr="009E34D6" w:rsidRDefault="009E34D6">
      <w:pPr>
        <w:pStyle w:val="ConsPlusNormal"/>
        <w:jc w:val="center"/>
      </w:pPr>
    </w:p>
    <w:p w:rsidR="009E34D6" w:rsidRPr="009E34D6" w:rsidRDefault="009E34D6">
      <w:pPr>
        <w:pStyle w:val="ConsPlusNormal"/>
        <w:jc w:val="center"/>
      </w:pPr>
      <w:r w:rsidRPr="009E34D6">
        <w:t>установила:</w:t>
      </w:r>
    </w:p>
    <w:p w:rsidR="009E34D6" w:rsidRPr="009E34D6" w:rsidRDefault="009E34D6">
      <w:pPr>
        <w:pStyle w:val="ConsPlusNormal"/>
        <w:jc w:val="center"/>
      </w:pPr>
    </w:p>
    <w:p w:rsidR="009E34D6" w:rsidRPr="009E34D6" w:rsidRDefault="009E34D6">
      <w:pPr>
        <w:pStyle w:val="ConsPlusNormal"/>
        <w:ind w:firstLine="540"/>
        <w:jc w:val="both"/>
      </w:pPr>
      <w:r w:rsidRPr="009E34D6">
        <w:t>В Федеральную антимонопольную службу поступила жалоба Заявителя на действия Единой комиссии при проведении Заказчиком, Единой комиссией запроса котировок.</w:t>
      </w:r>
    </w:p>
    <w:p w:rsidR="009E34D6" w:rsidRPr="009E34D6" w:rsidRDefault="009E34D6">
      <w:pPr>
        <w:pStyle w:val="ConsPlusNormal"/>
        <w:ind w:firstLine="540"/>
        <w:jc w:val="both"/>
      </w:pPr>
      <w:r w:rsidRPr="009E34D6">
        <w:t>По мнению Заявителя, его права и законные интересы нарушены действиями Единой комиссии необоснованно принявшей решение об отклонении заявки Заявителя на участие в запросе котировок.</w:t>
      </w:r>
    </w:p>
    <w:p w:rsidR="009E34D6" w:rsidRPr="009E34D6" w:rsidRDefault="009E34D6">
      <w:pPr>
        <w:pStyle w:val="ConsPlusNormal"/>
        <w:ind w:firstLine="540"/>
        <w:jc w:val="both"/>
      </w:pPr>
      <w:r w:rsidRPr="009E34D6">
        <w:t xml:space="preserve">Представитель Заказчика не согласился с доводами Заявителя и сообщил, что при проведении Запроса котировок Заказчик, Единая комиссия действовала в соответствии с положениями </w:t>
      </w:r>
      <w:hyperlink r:id="rId7" w:history="1">
        <w:r w:rsidRPr="009E34D6">
          <w:t>Закона</w:t>
        </w:r>
      </w:hyperlink>
      <w:r w:rsidRPr="009E34D6">
        <w:t xml:space="preserve"> о контрактной системе.</w:t>
      </w:r>
    </w:p>
    <w:p w:rsidR="009E34D6" w:rsidRPr="009E34D6" w:rsidRDefault="009E34D6">
      <w:pPr>
        <w:pStyle w:val="ConsPlusNormal"/>
        <w:ind w:firstLine="540"/>
        <w:jc w:val="both"/>
      </w:pPr>
      <w:r w:rsidRPr="009E34D6">
        <w:t xml:space="preserve">В результате рассмотрения жалобы и осуществления в соответствии с </w:t>
      </w:r>
      <w:hyperlink r:id="rId8" w:history="1">
        <w:r w:rsidRPr="009E34D6">
          <w:t>пунктом 1 части 15 статьи 99</w:t>
        </w:r>
      </w:hyperlink>
      <w:r w:rsidRPr="009E34D6">
        <w:t xml:space="preserve"> Закона о контрактной системе внеплановой проверки Комиссия установила следующее.</w:t>
      </w:r>
    </w:p>
    <w:p w:rsidR="009E34D6" w:rsidRPr="009E34D6" w:rsidRDefault="009E34D6">
      <w:pPr>
        <w:pStyle w:val="ConsPlusNormal"/>
        <w:ind w:firstLine="540"/>
        <w:jc w:val="both"/>
      </w:pPr>
      <w:r w:rsidRPr="009E34D6">
        <w:t>В соответствии с извещением об осуществлении закупки, документацией о закупке, протоколами, составленными при определении поставщика (подрядчика, исполнителя):</w:t>
      </w:r>
    </w:p>
    <w:p w:rsidR="009E34D6" w:rsidRPr="009E34D6" w:rsidRDefault="009E34D6">
      <w:pPr>
        <w:pStyle w:val="ConsPlusNormal"/>
        <w:ind w:firstLine="540"/>
        <w:jc w:val="both"/>
      </w:pPr>
      <w:r w:rsidRPr="009E34D6">
        <w:t>1) извещение об осуществлении закупки размещено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www.zakupki.gov.ru - 12.08.2015;</w:t>
      </w:r>
    </w:p>
    <w:p w:rsidR="009E34D6" w:rsidRPr="009E34D6" w:rsidRDefault="009E34D6">
      <w:pPr>
        <w:pStyle w:val="ConsPlusNormal"/>
        <w:ind w:firstLine="540"/>
        <w:jc w:val="both"/>
      </w:pPr>
      <w:r w:rsidRPr="009E34D6">
        <w:t>2) способ определения поставщика (подрядчика, исполнителя) - Запрос котировок;</w:t>
      </w:r>
    </w:p>
    <w:p w:rsidR="009E34D6" w:rsidRPr="009E34D6" w:rsidRDefault="009E34D6">
      <w:pPr>
        <w:pStyle w:val="ConsPlusNormal"/>
        <w:ind w:firstLine="540"/>
        <w:jc w:val="both"/>
      </w:pPr>
      <w:r w:rsidRPr="009E34D6">
        <w:t>3) начальная (максимальная) цена контракта - 309 166,67 рублей;</w:t>
      </w:r>
    </w:p>
    <w:p w:rsidR="009E34D6" w:rsidRPr="009E34D6" w:rsidRDefault="009E34D6">
      <w:pPr>
        <w:pStyle w:val="ConsPlusNormal"/>
        <w:ind w:firstLine="540"/>
        <w:jc w:val="both"/>
      </w:pPr>
      <w:r w:rsidRPr="009E34D6">
        <w:t>4) на участие в Запрос котировке подано 6 заявок от участников закупки;</w:t>
      </w:r>
    </w:p>
    <w:p w:rsidR="009E34D6" w:rsidRPr="009E34D6" w:rsidRDefault="009E34D6">
      <w:pPr>
        <w:pStyle w:val="ConsPlusNormal"/>
        <w:ind w:firstLine="540"/>
        <w:jc w:val="both"/>
      </w:pPr>
      <w:r w:rsidRPr="009E34D6">
        <w:t>5) к участию в Запросе котировок допущено 3 участника закупки;</w:t>
      </w:r>
    </w:p>
    <w:p w:rsidR="009E34D6" w:rsidRPr="009E34D6" w:rsidRDefault="009E34D6">
      <w:pPr>
        <w:pStyle w:val="ConsPlusNormal"/>
        <w:ind w:firstLine="540"/>
        <w:jc w:val="both"/>
      </w:pPr>
      <w:r w:rsidRPr="009E34D6">
        <w:t>6) победителем Запрос котировок признан</w:t>
      </w:r>
      <w:proofErr w:type="gramStart"/>
      <w:r w:rsidRPr="009E34D6">
        <w:t>о ООО</w:t>
      </w:r>
      <w:proofErr w:type="gramEnd"/>
      <w:r w:rsidRPr="009E34D6">
        <w:t xml:space="preserve"> "***" с минимальным предложением о цене контракта 172 000 рублей.</w:t>
      </w:r>
    </w:p>
    <w:p w:rsidR="009E34D6" w:rsidRPr="009E34D6" w:rsidRDefault="009E34D6">
      <w:pPr>
        <w:pStyle w:val="ConsPlusNormal"/>
        <w:ind w:firstLine="540"/>
        <w:jc w:val="both"/>
      </w:pPr>
      <w:r w:rsidRPr="009E34D6">
        <w:t xml:space="preserve">1. Согласно </w:t>
      </w:r>
      <w:hyperlink r:id="rId9" w:history="1">
        <w:r w:rsidRPr="009E34D6">
          <w:t>пункту 1 части 3 статьи 73</w:t>
        </w:r>
      </w:hyperlink>
      <w:r w:rsidRPr="009E34D6">
        <w:t xml:space="preserve"> заявка на участие в запросе котировок должна содержать наименование, место нахождения (для юридического лица), фамилию, имя, отчество </w:t>
      </w:r>
      <w:r w:rsidRPr="009E34D6">
        <w:lastRenderedPageBreak/>
        <w:t>(при наличии), место жительства (для физического лица), банковские реквизиты участника закупки, а также следующие информацию и документы:</w:t>
      </w:r>
    </w:p>
    <w:p w:rsidR="009E34D6" w:rsidRPr="009E34D6" w:rsidRDefault="009E34D6">
      <w:pPr>
        <w:pStyle w:val="ConsPlusNormal"/>
        <w:ind w:firstLine="540"/>
        <w:jc w:val="both"/>
      </w:pPr>
      <w:r w:rsidRPr="009E34D6">
        <w:t>1) согласие участника запроса котировок исполнить условия контракта, указанные в извещении о проведении запроса котировок, наименование и характеристики поставляемого товара в случае осуществления поставки товара;</w:t>
      </w:r>
    </w:p>
    <w:p w:rsidR="009E34D6" w:rsidRPr="009E34D6" w:rsidRDefault="009E34D6">
      <w:pPr>
        <w:pStyle w:val="ConsPlusNormal"/>
        <w:ind w:firstLine="540"/>
        <w:jc w:val="both"/>
      </w:pPr>
      <w:proofErr w:type="gramStart"/>
      <w:r w:rsidRPr="009E34D6">
        <w:t xml:space="preserve">В соответствии с </w:t>
      </w:r>
      <w:hyperlink r:id="rId10" w:history="1">
        <w:r w:rsidRPr="009E34D6">
          <w:t>часть 1 статьи 78</w:t>
        </w:r>
      </w:hyperlink>
      <w:r w:rsidRPr="009E34D6">
        <w:t xml:space="preserve"> Закона о контрактной системе в течение одного рабочего дня, следующего после даты окончания срока подачи заявок на участие в запросе котировок, котировочная комиссия вскрывает конверты с такими заявками и (или) открывает доступ к поданным в форме электронных документов заявкам на участие в запросе котировок, рассматривает такие заявки в части соответствия их требованиям, установленным</w:t>
      </w:r>
      <w:proofErr w:type="gramEnd"/>
      <w:r w:rsidRPr="009E34D6">
        <w:t xml:space="preserve"> в извещении о проведении запроса котировок, и оценивает такие заявки.</w:t>
      </w:r>
    </w:p>
    <w:p w:rsidR="009E34D6" w:rsidRPr="009E34D6" w:rsidRDefault="009E34D6">
      <w:pPr>
        <w:pStyle w:val="ConsPlusNormal"/>
        <w:ind w:firstLine="540"/>
        <w:jc w:val="both"/>
      </w:pPr>
      <w:proofErr w:type="gramStart"/>
      <w:r w:rsidRPr="009E34D6">
        <w:t xml:space="preserve">В соответствии с </w:t>
      </w:r>
      <w:hyperlink r:id="rId11" w:history="1">
        <w:r w:rsidRPr="009E34D6">
          <w:t>частью 7 статьи 78</w:t>
        </w:r>
      </w:hyperlink>
      <w:r w:rsidRPr="009E34D6">
        <w:t xml:space="preserve"> Закона о контрактной системе котировочная комиссия не рассматривает и отклоняет заявки на участие в запросе котировок, если они не соответствуют требованиям, установленным в извещении о проведении запроса котировок, либо предложенная в таких заявках цена товара, работы или услуги превышает начальную (максимальную) цену, указанную в извещении о проведении запроса котировок, или участником запроса котировок</w:t>
      </w:r>
      <w:proofErr w:type="gramEnd"/>
      <w:r w:rsidRPr="009E34D6">
        <w:t xml:space="preserve"> не предоставлены документы и информация, предусмотренные </w:t>
      </w:r>
      <w:hyperlink r:id="rId12" w:history="1">
        <w:r w:rsidRPr="009E34D6">
          <w:t>частью 3 статьи 73</w:t>
        </w:r>
      </w:hyperlink>
      <w:r w:rsidRPr="009E34D6">
        <w:t xml:space="preserve"> Закона о контрактной системе. Отклонение заявок на участие в запросе котировок по иным основаниям не допускается.</w:t>
      </w:r>
    </w:p>
    <w:p w:rsidR="009E34D6" w:rsidRPr="009E34D6" w:rsidRDefault="009E34D6">
      <w:pPr>
        <w:pStyle w:val="ConsPlusNormal"/>
        <w:ind w:firstLine="540"/>
        <w:jc w:val="both"/>
      </w:pPr>
      <w:r w:rsidRPr="009E34D6">
        <w:t>В соответствии с протоколом рассмотрения и оценки заявок на участие в запросе котировок от 28.08.2015 N П</w:t>
      </w:r>
      <w:proofErr w:type="gramStart"/>
      <w:r w:rsidRPr="009E34D6">
        <w:t>1</w:t>
      </w:r>
      <w:proofErr w:type="gramEnd"/>
      <w:r w:rsidRPr="009E34D6">
        <w:t xml:space="preserve"> заявка Заявителя с порядковым номером "3" (далее - Заявка N 3) отклонена Единой комиссией на основании несоответствия требованиям, установленным в извещении о проведении Запроса котировок, а именно: "не указаны конкретные характеристики поставляемого товара".</w:t>
      </w:r>
    </w:p>
    <w:p w:rsidR="009E34D6" w:rsidRPr="009E34D6" w:rsidRDefault="009E34D6">
      <w:pPr>
        <w:pStyle w:val="ConsPlusNormal"/>
        <w:ind w:firstLine="540"/>
        <w:jc w:val="both"/>
      </w:pPr>
      <w:r w:rsidRPr="009E34D6">
        <w:t xml:space="preserve">Из представленных на заседании Комиссии документов следует, что заявка участника закупки с порядковым номером "2" (далее - заявка N 2) признана Единой комиссией </w:t>
      </w:r>
      <w:proofErr w:type="gramStart"/>
      <w:r w:rsidRPr="009E34D6">
        <w:t>несоответствующий</w:t>
      </w:r>
      <w:proofErr w:type="gramEnd"/>
      <w:r w:rsidRPr="009E34D6">
        <w:t xml:space="preserve"> требованиям, установленным в извещении о проведении Запроса котировок по аналогичному основанию.</w:t>
      </w:r>
    </w:p>
    <w:p w:rsidR="009E34D6" w:rsidRPr="009E34D6" w:rsidRDefault="009E34D6">
      <w:pPr>
        <w:pStyle w:val="ConsPlusNormal"/>
        <w:ind w:firstLine="540"/>
        <w:jc w:val="both"/>
      </w:pPr>
      <w:r w:rsidRPr="009E34D6">
        <w:t>При изучении представленных на заседание Комиссии представителем Заказчика заявок участников закупки на участие в Запросе котировок установлено, что заявки N 2, 3 составлены в соответствии с требованиями, установленными извещением Запроса котировок.</w:t>
      </w:r>
    </w:p>
    <w:p w:rsidR="009E34D6" w:rsidRPr="009E34D6" w:rsidRDefault="009E34D6">
      <w:pPr>
        <w:pStyle w:val="ConsPlusNormal"/>
        <w:ind w:firstLine="540"/>
        <w:jc w:val="both"/>
      </w:pPr>
      <w:r w:rsidRPr="009E34D6">
        <w:t>Вместе с тем, на заседании Комиссии установлено, что приложение N 1 "Форма котировочной заявки, которая заполняется участником закупки" к извещению о проведении Запроса котировок не содержит требований об указании участниками закупки конкретных показателей товара, соответствующих значениям, установленным извещением о проведении Запроса котировок.</w:t>
      </w:r>
    </w:p>
    <w:p w:rsidR="009E34D6" w:rsidRPr="009E34D6" w:rsidRDefault="009E34D6">
      <w:pPr>
        <w:pStyle w:val="ConsPlusNormal"/>
        <w:ind w:firstLine="540"/>
        <w:jc w:val="both"/>
      </w:pPr>
      <w:r w:rsidRPr="009E34D6">
        <w:t xml:space="preserve">Таким образом, Единая комиссия, приняв решение об отклонении заявок участников закупки с порядковыми номерами 2, 3, нарушила </w:t>
      </w:r>
      <w:hyperlink r:id="rId13" w:history="1">
        <w:r w:rsidRPr="009E34D6">
          <w:t>часть 7 статьи 78</w:t>
        </w:r>
      </w:hyperlink>
      <w:r w:rsidRPr="009E34D6">
        <w:t xml:space="preserve"> Закона о контрактной системе, что содержит признаки административного правонарушения, ответственность за совершение которого предусмотрена </w:t>
      </w:r>
      <w:hyperlink r:id="rId14" w:history="1">
        <w:r w:rsidRPr="009E34D6">
          <w:t>частью 6 статьи 7.30</w:t>
        </w:r>
      </w:hyperlink>
      <w:r w:rsidRPr="009E34D6">
        <w:t xml:space="preserve"> Кодекса Российской Федерации об административных правонарушениях.</w:t>
      </w:r>
    </w:p>
    <w:p w:rsidR="009E34D6" w:rsidRPr="009E34D6" w:rsidRDefault="009E34D6">
      <w:pPr>
        <w:pStyle w:val="ConsPlusNormal"/>
        <w:ind w:firstLine="540"/>
        <w:jc w:val="both"/>
      </w:pPr>
      <w:r w:rsidRPr="009E34D6">
        <w:t xml:space="preserve">На основании изложенного и руководствуясь </w:t>
      </w:r>
      <w:hyperlink r:id="rId15" w:history="1">
        <w:r w:rsidRPr="009E34D6">
          <w:t>частью 1 статьи 2</w:t>
        </w:r>
      </w:hyperlink>
      <w:r w:rsidRPr="009E34D6">
        <w:t xml:space="preserve">, </w:t>
      </w:r>
      <w:hyperlink r:id="rId16" w:history="1">
        <w:r w:rsidRPr="009E34D6">
          <w:t>пунктом 2 части 22 статьи 99</w:t>
        </w:r>
      </w:hyperlink>
      <w:r w:rsidRPr="009E34D6">
        <w:t xml:space="preserve">, </w:t>
      </w:r>
      <w:hyperlink r:id="rId17" w:history="1">
        <w:r w:rsidRPr="009E34D6">
          <w:t>частью 8 статьи 106</w:t>
        </w:r>
      </w:hyperlink>
      <w:r w:rsidRPr="009E34D6">
        <w:t xml:space="preserve"> Закона о контрактной системе, Административным </w:t>
      </w:r>
      <w:hyperlink r:id="rId18" w:history="1">
        <w:r w:rsidRPr="009E34D6">
          <w:t>регламентом</w:t>
        </w:r>
      </w:hyperlink>
      <w:r w:rsidRPr="009E34D6">
        <w:t xml:space="preserve"> Комиссия</w:t>
      </w:r>
    </w:p>
    <w:p w:rsidR="009E34D6" w:rsidRPr="009E34D6" w:rsidRDefault="009E34D6">
      <w:pPr>
        <w:pStyle w:val="ConsPlusNormal"/>
        <w:jc w:val="center"/>
      </w:pPr>
    </w:p>
    <w:p w:rsidR="009E34D6" w:rsidRPr="009E34D6" w:rsidRDefault="009E34D6">
      <w:pPr>
        <w:pStyle w:val="ConsPlusNormal"/>
        <w:jc w:val="center"/>
      </w:pPr>
      <w:r w:rsidRPr="009E34D6">
        <w:t>решила:</w:t>
      </w:r>
    </w:p>
    <w:p w:rsidR="009E34D6" w:rsidRPr="009E34D6" w:rsidRDefault="009E34D6">
      <w:pPr>
        <w:pStyle w:val="ConsPlusNormal"/>
        <w:jc w:val="center"/>
      </w:pPr>
    </w:p>
    <w:p w:rsidR="009E34D6" w:rsidRPr="009E34D6" w:rsidRDefault="009E34D6">
      <w:pPr>
        <w:pStyle w:val="ConsPlusNormal"/>
        <w:ind w:firstLine="540"/>
        <w:jc w:val="both"/>
      </w:pPr>
      <w:r w:rsidRPr="009E34D6">
        <w:t>1. Признать жалоб</w:t>
      </w:r>
      <w:proofErr w:type="gramStart"/>
      <w:r w:rsidRPr="009E34D6">
        <w:t>у ООО</w:t>
      </w:r>
      <w:proofErr w:type="gramEnd"/>
      <w:r w:rsidRPr="009E34D6">
        <w:t xml:space="preserve"> "***" обоснованной.</w:t>
      </w:r>
    </w:p>
    <w:p w:rsidR="009E34D6" w:rsidRPr="009E34D6" w:rsidRDefault="009E34D6">
      <w:pPr>
        <w:pStyle w:val="ConsPlusNormal"/>
        <w:ind w:firstLine="540"/>
        <w:jc w:val="both"/>
      </w:pPr>
      <w:r w:rsidRPr="009E34D6">
        <w:t xml:space="preserve">2. Признать в действиях Единой комиссии нарушение </w:t>
      </w:r>
      <w:hyperlink r:id="rId19" w:history="1">
        <w:r w:rsidRPr="009E34D6">
          <w:t>части 7 статьи 78</w:t>
        </w:r>
      </w:hyperlink>
      <w:r w:rsidRPr="009E34D6">
        <w:t xml:space="preserve"> Закона о контрактной системе.</w:t>
      </w:r>
    </w:p>
    <w:p w:rsidR="009E34D6" w:rsidRPr="009E34D6" w:rsidRDefault="009E34D6">
      <w:pPr>
        <w:pStyle w:val="ConsPlusNormal"/>
        <w:ind w:firstLine="540"/>
        <w:jc w:val="both"/>
      </w:pPr>
      <w:r w:rsidRPr="009E34D6">
        <w:t xml:space="preserve">3. Выдать Заказчику, Единой комиссии предписание об устранении нарушений </w:t>
      </w:r>
      <w:hyperlink r:id="rId20" w:history="1">
        <w:r w:rsidRPr="009E34D6">
          <w:t>Закона</w:t>
        </w:r>
      </w:hyperlink>
      <w:r w:rsidRPr="009E34D6">
        <w:t xml:space="preserve"> о контрактной системе.</w:t>
      </w:r>
    </w:p>
    <w:p w:rsidR="009E34D6" w:rsidRPr="009E34D6" w:rsidRDefault="009E34D6">
      <w:pPr>
        <w:pStyle w:val="ConsPlusNormal"/>
        <w:ind w:firstLine="540"/>
        <w:jc w:val="both"/>
      </w:pPr>
      <w:r w:rsidRPr="009E34D6">
        <w:t>4. Передать материалы от 10.09.2015 по делу N К-1106/15 соответствующему должностному лицу Управления контроля размещения государственного заказа ФАС России для рассмотрения вопроса о возбуждении дела об административном правонарушении.</w:t>
      </w:r>
    </w:p>
    <w:p w:rsidR="009E34D6" w:rsidRPr="009E34D6" w:rsidRDefault="009E34D6">
      <w:pPr>
        <w:pStyle w:val="ConsPlusNormal"/>
        <w:ind w:firstLine="540"/>
        <w:jc w:val="both"/>
      </w:pPr>
      <w:r w:rsidRPr="009E34D6">
        <w:lastRenderedPageBreak/>
        <w:t>Настоящее решение может быть обжаловано в суде, арбитражном суде в течение трех месяцев в установленном законом порядке.</w:t>
      </w:r>
    </w:p>
    <w:p w:rsidR="009E34D6" w:rsidRDefault="009E34D6">
      <w:pPr>
        <w:pStyle w:val="ConsPlusNormal"/>
        <w:ind w:firstLine="540"/>
        <w:jc w:val="both"/>
      </w:pPr>
    </w:p>
    <w:p w:rsidR="009E34D6" w:rsidRDefault="009E34D6">
      <w:pPr>
        <w:pStyle w:val="ConsPlusNormal"/>
        <w:ind w:firstLine="540"/>
        <w:jc w:val="both"/>
      </w:pPr>
    </w:p>
    <w:p w:rsidR="00A127AB" w:rsidRDefault="00A127AB">
      <w:bookmarkStart w:id="0" w:name="_GoBack"/>
      <w:bookmarkEnd w:id="0"/>
    </w:p>
    <w:sectPr w:rsidR="00A127AB" w:rsidSect="00E05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4D6"/>
    <w:rsid w:val="00510776"/>
    <w:rsid w:val="00634E45"/>
    <w:rsid w:val="009E34D6"/>
    <w:rsid w:val="00A1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34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34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34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34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34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34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DA2CF810C1D32CED9E4D0658537253B6D520ECB346941BB328379044406EF0E4B6F3E811B36227jFO2G" TargetMode="External"/><Relationship Id="rId13" Type="http://schemas.openxmlformats.org/officeDocument/2006/relationships/hyperlink" Target="consultantplus://offline/ref=66DA2CF810C1D32CED9E4D0658537253B6D520ECB346941BB328379044406EF0E4B6F3E811B36627jFO3G" TargetMode="External"/><Relationship Id="rId18" Type="http://schemas.openxmlformats.org/officeDocument/2006/relationships/hyperlink" Target="consultantplus://offline/ref=66DA2CF810C1D32CED9E4D0658537253B6DA26E4B644941BB328379044406EF0E4B6F3E811B26625jFO1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66DA2CF810C1D32CED9E4D0658537253B6D520ECB346941BB328379044j4O0G" TargetMode="External"/><Relationship Id="rId12" Type="http://schemas.openxmlformats.org/officeDocument/2006/relationships/hyperlink" Target="consultantplus://offline/ref=66DA2CF810C1D32CED9E4D0658537253B6D520ECB346941BB328379044406EF0E4B6F3E811B36F25jFO7G" TargetMode="External"/><Relationship Id="rId17" Type="http://schemas.openxmlformats.org/officeDocument/2006/relationships/hyperlink" Target="consultantplus://offline/ref=66DA2CF810C1D32CED9E4D0658537253B6D520ECB346941BB328379044406EF0E4B6F3E811B36E27jFO2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6DA2CF810C1D32CED9E4D0658537253B6D520ECB346941BB328379044406EF0E4B6F3E811B36220jFO1G" TargetMode="External"/><Relationship Id="rId20" Type="http://schemas.openxmlformats.org/officeDocument/2006/relationships/hyperlink" Target="consultantplus://offline/ref=66DA2CF810C1D32CED9E4D0658537253B6D520ECB346941BB328379044j4O0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6DA2CF810C1D32CED9E4D0658537253B6DA26E4B644941BB328379044406EF0E4B6F3E811B2672CjFO1G" TargetMode="External"/><Relationship Id="rId11" Type="http://schemas.openxmlformats.org/officeDocument/2006/relationships/hyperlink" Target="consultantplus://offline/ref=66DA2CF810C1D32CED9E4D0658537253B6D520ECB346941BB328379044406EF0E4B6F3E811B36627jFO3G" TargetMode="External"/><Relationship Id="rId5" Type="http://schemas.openxmlformats.org/officeDocument/2006/relationships/hyperlink" Target="consultantplus://offline/ref=66DA2CF810C1D32CED9E4D0658537253B6D520ECB346941BB328379044406EF0E4B6F3E811B36227jFO2G" TargetMode="External"/><Relationship Id="rId15" Type="http://schemas.openxmlformats.org/officeDocument/2006/relationships/hyperlink" Target="consultantplus://offline/ref=66DA2CF810C1D32CED9E4D0658537253B6D520ECB346941BB328379044406EF0E4B6F3E811B26626jFO0G" TargetMode="External"/><Relationship Id="rId10" Type="http://schemas.openxmlformats.org/officeDocument/2006/relationships/hyperlink" Target="consultantplus://offline/ref=66DA2CF810C1D32CED9E4D0658537253B6D520ECB346941BB328379044406EF0E4B6F3E811B36F27jFO6G" TargetMode="External"/><Relationship Id="rId19" Type="http://schemas.openxmlformats.org/officeDocument/2006/relationships/hyperlink" Target="consultantplus://offline/ref=66DA2CF810C1D32CED9E4D0658537253B6D520ECB346941BB328379044406EF0E4B6F3E811B36627jFO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6DA2CF810C1D32CED9E4D0658537253B6D520ECB346941BB328379044406EF0E4B6F3E811B36F25jFO6G" TargetMode="External"/><Relationship Id="rId14" Type="http://schemas.openxmlformats.org/officeDocument/2006/relationships/hyperlink" Target="consultantplus://offline/ref=66DA2CF810C1D32CED9E4D0658537253B6D520E4B843941BB328379044406EF0E4B6F3ED18BBj6O0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zakup_33</dc:creator>
  <cp:lastModifiedBy>zakup_33</cp:lastModifiedBy>
  <cp:revision>1</cp:revision>
  <dcterms:created xsi:type="dcterms:W3CDTF">2015-12-10T06:14:00Z</dcterms:created>
  <dcterms:modified xsi:type="dcterms:W3CDTF">2015-12-10T06:16:00Z</dcterms:modified>
</cp:coreProperties>
</file>