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C9" w:rsidRDefault="00A27EC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27EC9" w:rsidRDefault="00A27EC9">
      <w:pPr>
        <w:pStyle w:val="ConsPlusNormal"/>
        <w:ind w:firstLine="540"/>
        <w:jc w:val="both"/>
        <w:outlineLvl w:val="0"/>
      </w:pPr>
    </w:p>
    <w:p w:rsidR="00A27EC9" w:rsidRDefault="00A27EC9">
      <w:pPr>
        <w:pStyle w:val="ConsPlusTitle"/>
        <w:jc w:val="center"/>
      </w:pPr>
      <w:r>
        <w:t>УПРАВЛЕНИЕ ФЕДЕРАЛЬНОЙ АНТИМОНОПОЛЬНОЙ СЛУЖБЫ</w:t>
      </w:r>
    </w:p>
    <w:p w:rsidR="00A27EC9" w:rsidRDefault="00A27EC9">
      <w:pPr>
        <w:pStyle w:val="ConsPlusTitle"/>
        <w:jc w:val="center"/>
      </w:pPr>
      <w:r>
        <w:t>ПО КРАСНОЯРСКОМУ КРАЮ</w:t>
      </w:r>
    </w:p>
    <w:p w:rsidR="00A27EC9" w:rsidRDefault="00A27EC9">
      <w:pPr>
        <w:pStyle w:val="ConsPlusTitle"/>
        <w:jc w:val="center"/>
      </w:pPr>
    </w:p>
    <w:p w:rsidR="00A27EC9" w:rsidRDefault="00A27EC9">
      <w:pPr>
        <w:pStyle w:val="ConsPlusTitle"/>
        <w:jc w:val="center"/>
      </w:pPr>
      <w:r>
        <w:t>РЕШЕНИЕ</w:t>
      </w:r>
    </w:p>
    <w:p w:rsidR="00A27EC9" w:rsidRDefault="00A27EC9">
      <w:pPr>
        <w:pStyle w:val="ConsPlusTitle"/>
        <w:jc w:val="center"/>
      </w:pPr>
      <w:r>
        <w:t>от 11 февраля 2022 г. N 024/06/105-373/2022</w:t>
      </w:r>
    </w:p>
    <w:p w:rsidR="00A27EC9" w:rsidRDefault="00A27EC9">
      <w:pPr>
        <w:pStyle w:val="ConsPlusNormal"/>
        <w:ind w:firstLine="540"/>
        <w:jc w:val="both"/>
      </w:pPr>
    </w:p>
    <w:p w:rsidR="00A27EC9" w:rsidRDefault="00A27EC9">
      <w:pPr>
        <w:pStyle w:val="ConsPlusNormal"/>
        <w:ind w:firstLine="540"/>
        <w:jc w:val="both"/>
      </w:pPr>
      <w:r>
        <w:t xml:space="preserve">Комиссия </w:t>
      </w:r>
      <w:proofErr w:type="gramStart"/>
      <w:r>
        <w:t>Красноярского</w:t>
      </w:r>
      <w:proofErr w:type="gramEnd"/>
      <w:r>
        <w:t xml:space="preserve"> УФАС России по контролю в сфере закупок в составе: </w:t>
      </w:r>
      <w:proofErr w:type="gramStart"/>
      <w:r>
        <w:t>Председателя Комиссии - А.А. Овчара, руководителя управления, членов Комиссии - К.А.А., начальника отдела, Б., ведущего специалиста-эксперта (далее - Комиссия), рассмотрев жалобу ООО "М" на действия заказчика - Муниципального бюджетного учреждения "ГА" (МБУ "ГБ") (далее - заказчик) при определении поставщика (подрядчика, исполнителя) путем проведения электронного аукциона "Текущий ремонт здания спортивного комплекса имени Ю.В. Шумилова", размещенного на электронной площадке АО "С" (далее - оператор</w:t>
      </w:r>
      <w:proofErr w:type="gramEnd"/>
      <w:r>
        <w:t xml:space="preserve"> электронной площадки), установила следующее.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В адрес Красноярского УФАС России поступила жалоба на действия заказчика при проведении электронного аукциона.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Существо жалобы: составление извещения с нарушением требований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Жалоба подана в Красноярское УФАС России в срок, установленный </w:t>
      </w:r>
      <w:hyperlink r:id="rId7">
        <w:r>
          <w:rPr>
            <w:color w:val="0000FF"/>
          </w:rPr>
          <w:t>частью 2 статьи 105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соответствует требованиям </w:t>
      </w:r>
      <w:hyperlink r:id="rId8">
        <w:r>
          <w:rPr>
            <w:color w:val="0000FF"/>
          </w:rPr>
          <w:t>статьи 105</w:t>
        </w:r>
      </w:hyperlink>
      <w:r>
        <w:t xml:space="preserve"> указанного закона, в </w:t>
      </w:r>
      <w:proofErr w:type="gramStart"/>
      <w:r>
        <w:t>связи</w:t>
      </w:r>
      <w:proofErr w:type="gramEnd"/>
      <w:r>
        <w:t xml:space="preserve"> с чем подлежит принятию к рассмотрению.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В адрес заказчика, подателя жалобы, оператора электронной площадки были направлены уведомления о содержании жалобы с информацией о месте и времени рассмотрения жалобы.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Заказчику было предложено предоставить в адрес Красноярского УФАС России документы и сведения, необходимые для рассмотрения жалобы.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В соответствии с письмами ФАС России N ИА/27903/20 от 03.04.2020, </w:t>
      </w:r>
      <w:hyperlink r:id="rId9">
        <w:r>
          <w:rPr>
            <w:color w:val="0000FF"/>
          </w:rPr>
          <w:t>N ИА/27895/20</w:t>
        </w:r>
      </w:hyperlink>
      <w:r>
        <w:t xml:space="preserve"> от 03.04.2020 рассмотрение жалобы было организовано Красноярским УФАС России в дистанционном режиме, без очного участия представителей подателя жалобы, заказчика, посредством </w:t>
      </w:r>
      <w:proofErr w:type="gramStart"/>
      <w:r>
        <w:t>интернет-видеоконференции</w:t>
      </w:r>
      <w:proofErr w:type="gramEnd"/>
      <w:r>
        <w:t>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Рассмотрение жалобы было назначено на 10 февраля 2022 года в 12 часов 30 минут (по местному времени) по адресу: &lt;...&gt;, каб. 20, в дистанционном режиме, заказчик и податель жалобы участие своих представителей в рассмотрении не обеспечили.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На рассмотрении жалобы по существу возникла необходимость дополнительного выяснения обстоятельств, имеющих значение для принятия решения, ввиду чего Комиссией был объявлен перерыв в рассмотрении жалобы. После объявленного перерыва, рассмотрение жалобы продолжилось 11 февраля 2022 года в 16 часов 45 минут (по местному времени). Заказчик и податель жалобы участие своих представителей в </w:t>
      </w:r>
      <w:proofErr w:type="gramStart"/>
      <w:r>
        <w:t>рассмотрении</w:t>
      </w:r>
      <w:proofErr w:type="gramEnd"/>
      <w:r>
        <w:t xml:space="preserve"> не обеспечили.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Из содержания жалобы следует, что, при </w:t>
      </w:r>
      <w:proofErr w:type="gramStart"/>
      <w:r>
        <w:t>формировании</w:t>
      </w:r>
      <w:proofErr w:type="gramEnd"/>
      <w:r>
        <w:t xml:space="preserve"> извещения об осуществлении закупки заказчиком были допущены нарушения законодательства о контрактной системе, а именно: Заказчик при </w:t>
      </w:r>
      <w:proofErr w:type="gramStart"/>
      <w:r>
        <w:t>составлении</w:t>
      </w:r>
      <w:proofErr w:type="gramEnd"/>
      <w:r>
        <w:t xml:space="preserve"> извещения о проведении закупки не установил дополнительные требования к участникам закупки в соответствии со </w:t>
      </w:r>
      <w:hyperlink r:id="rId10">
        <w:r>
          <w:rPr>
            <w:color w:val="0000FF"/>
          </w:rPr>
          <w:t>статьей 31</w:t>
        </w:r>
      </w:hyperlink>
      <w:r>
        <w:t xml:space="preserve"> Закона о контрактной системе.</w:t>
      </w:r>
    </w:p>
    <w:p w:rsidR="00A27EC9" w:rsidRDefault="00A27EC9">
      <w:pPr>
        <w:pStyle w:val="ConsPlusNormal"/>
        <w:spacing w:before="220"/>
        <w:ind w:firstLine="540"/>
        <w:jc w:val="both"/>
      </w:pPr>
      <w:proofErr w:type="gramStart"/>
      <w:r>
        <w:lastRenderedPageBreak/>
        <w:t>Рассмотрев существо жалобы, документы и сведения, представленные сторонами и размещенные на официальном сайте единой информационной системы в сфере закупок в информационно-телекоммуникационной сети Интернет (далее - ЕИС), проведя внеплановую проверку определения поставщика (подрядчика, исполнителя) на предмет соответствия требованиям законодательства Российской Федерации о контрактной системе в сфере закупок товаров, работ, услуг для государственных и муниципальных нужд, Комиссия установила следующие обстоятельства.</w:t>
      </w:r>
      <w:proofErr w:type="gramEnd"/>
    </w:p>
    <w:p w:rsidR="00A27EC9" w:rsidRDefault="00A27EC9">
      <w:pPr>
        <w:pStyle w:val="ConsPlusNormal"/>
        <w:spacing w:before="220"/>
        <w:ind w:firstLine="540"/>
        <w:jc w:val="both"/>
      </w:pPr>
      <w:r>
        <w:t>В связи с возникшей потребностью заказчиком были совершены действия по определению поставщика (подрядчика, исполнителя) путем проведения электронного аукциона на текущий ремонт здания спортивного комплекса имени Ю.В. Шумилова.</w:t>
      </w:r>
    </w:p>
    <w:p w:rsidR="00A27EC9" w:rsidRDefault="00A27EC9">
      <w:pPr>
        <w:pStyle w:val="ConsPlusNormal"/>
        <w:spacing w:before="220"/>
        <w:ind w:firstLine="540"/>
        <w:jc w:val="both"/>
      </w:pPr>
      <w:proofErr w:type="gramStart"/>
      <w:r>
        <w:t>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том числе в части планирования закупок товаров, работ, услуг, а также определения поставщиков (подрядчиков, исполнителей) являются предметом правового регулирования Закона о контрактной системе (</w:t>
      </w:r>
      <w:hyperlink r:id="rId11">
        <w:r>
          <w:rPr>
            <w:color w:val="0000FF"/>
          </w:rPr>
          <w:t>пункты 1</w:t>
        </w:r>
        <w:proofErr w:type="gramEnd"/>
      </w:hyperlink>
      <w:r>
        <w:t xml:space="preserve">, </w:t>
      </w:r>
      <w:hyperlink r:id="rId12">
        <w:proofErr w:type="gramStart"/>
        <w:r>
          <w:rPr>
            <w:color w:val="0000FF"/>
          </w:rPr>
          <w:t>2 части 1 статьи 1</w:t>
        </w:r>
      </w:hyperlink>
      <w:r>
        <w:t>).</w:t>
      </w:r>
      <w:proofErr w:type="gramEnd"/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Как указано в </w:t>
      </w:r>
      <w:hyperlink r:id="rId13">
        <w:r>
          <w:rPr>
            <w:color w:val="0000FF"/>
          </w:rPr>
          <w:t>части 1 статьи 31</w:t>
        </w:r>
      </w:hyperlink>
      <w:r>
        <w:t xml:space="preserve"> Закона о контрактной системе при осуществлении закупки заказчик устанавливает единые требования к участникам закупки о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закупки.</w:t>
      </w:r>
    </w:p>
    <w:p w:rsidR="00A27EC9" w:rsidRDefault="00A27EC9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14">
        <w:r>
          <w:rPr>
            <w:color w:val="0000FF"/>
          </w:rPr>
          <w:t>пункте Н части 1 статьи 43</w:t>
        </w:r>
      </w:hyperlink>
      <w:r>
        <w:t xml:space="preserve"> Закона о контрактной системе установлено, что для участия в конкурентном способе заявка на участие в закупке, если иное не предусмотрено </w:t>
      </w:r>
      <w:hyperlink r:id="rId15">
        <w:r>
          <w:rPr>
            <w:color w:val="0000FF"/>
          </w:rPr>
          <w:t>Законом</w:t>
        </w:r>
      </w:hyperlink>
      <w:r>
        <w:t xml:space="preserve"> о контрактной системе, должна содержать документы, подтверждающие соответствие участника закупки требованиям, установленным </w:t>
      </w:r>
      <w:hyperlink r:id="rId16">
        <w:r>
          <w:rPr>
            <w:color w:val="0000FF"/>
          </w:rPr>
          <w:t>пунктом 1 части 1 статьи 31</w:t>
        </w:r>
      </w:hyperlink>
      <w:r>
        <w:t xml:space="preserve"> Закон о контрактной системе, документы, подтверждающие соответствие участника закупки дополнительным требованиям, установленным в соответствии</w:t>
      </w:r>
      <w:proofErr w:type="gramEnd"/>
      <w:r>
        <w:t xml:space="preserve"> с </w:t>
      </w:r>
      <w:hyperlink r:id="rId17">
        <w:r>
          <w:rPr>
            <w:color w:val="0000FF"/>
          </w:rPr>
          <w:t>частями 2</w:t>
        </w:r>
      </w:hyperlink>
      <w:r>
        <w:t xml:space="preserve"> и </w:t>
      </w:r>
      <w:hyperlink r:id="rId18">
        <w:r>
          <w:rPr>
            <w:color w:val="0000FF"/>
          </w:rPr>
          <w:t xml:space="preserve">2.1 (при </w:t>
        </w:r>
        <w:proofErr w:type="gramStart"/>
        <w:r>
          <w:rPr>
            <w:color w:val="0000FF"/>
          </w:rPr>
          <w:t>наличии</w:t>
        </w:r>
        <w:proofErr w:type="gramEnd"/>
        <w:r>
          <w:rPr>
            <w:color w:val="0000FF"/>
          </w:rPr>
          <w:t xml:space="preserve"> таких требований) статьи 31</w:t>
        </w:r>
      </w:hyperlink>
      <w:r>
        <w:t xml:space="preserve"> Закон о контрактной системе, если иное не предусмотрено </w:t>
      </w:r>
      <w:hyperlink r:id="rId19">
        <w:r>
          <w:rPr>
            <w:color w:val="0000FF"/>
          </w:rPr>
          <w:t>Закон</w:t>
        </w:r>
      </w:hyperlink>
      <w:r>
        <w:t xml:space="preserve"> о контрактной системе.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Как указано в </w:t>
      </w:r>
      <w:hyperlink r:id="rId20">
        <w:r>
          <w:rPr>
            <w:color w:val="0000FF"/>
          </w:rPr>
          <w:t>части 2 статьи 31</w:t>
        </w:r>
      </w:hyperlink>
      <w:r>
        <w:t xml:space="preserve"> Закона о контрактной системе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наличию: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1) финансовых ресурсов для исполнения контракта;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2) на праве собственности или ином законном основании оборудования и других материальных ресурсов для исполнения контракта;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3) опыта работы, связанного с предметом контракта, и деловой репутации;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4) необходимого количества специалистов и иных работников определенного уровня квалификации для исполнения контракта.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1">
        <w:r>
          <w:rPr>
            <w:color w:val="0000FF"/>
          </w:rPr>
          <w:t>части 4 статьи 31</w:t>
        </w:r>
      </w:hyperlink>
      <w:r>
        <w:t xml:space="preserve"> Закона о контрактной системе в случае установления Правительством Российской Федерации в соответствии с </w:t>
      </w:r>
      <w:hyperlink r:id="rId22">
        <w:r>
          <w:rPr>
            <w:color w:val="0000FF"/>
          </w:rPr>
          <w:t>частями 2</w:t>
        </w:r>
      </w:hyperlink>
      <w:r>
        <w:t xml:space="preserve"> и </w:t>
      </w:r>
      <w:hyperlink r:id="rId23">
        <w:r>
          <w:rPr>
            <w:color w:val="0000FF"/>
          </w:rPr>
          <w:t>2.1 указанной статьи</w:t>
        </w:r>
      </w:hyperlink>
      <w:r>
        <w:t xml:space="preserve">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требования.</w:t>
      </w:r>
    </w:p>
    <w:p w:rsidR="00A27EC9" w:rsidRDefault="00A27EC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4">
        <w:r>
          <w:rPr>
            <w:color w:val="0000FF"/>
          </w:rPr>
          <w:t>пункту 15</w:t>
        </w:r>
      </w:hyperlink>
      <w:r>
        <w:t xml:space="preserve"> Постановления Правительства РФ от 29.12.2021 N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</w:t>
      </w:r>
      <w:r>
        <w:lastRenderedPageBreak/>
        <w:t>признании утратившими силу некоторых актов и отдельных положений актов Правительства Российской Федерации" заказчику при осуществлении закупки по выполнению работ</w:t>
      </w:r>
      <w:proofErr w:type="gramEnd"/>
      <w:r>
        <w:t xml:space="preserve"> по текущему ремонту зданий, сооружений, заказчик устанавливает дополнительные требования по наличию у участника закупки следующего опыта выполнения работ: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1) опыт исполнения договора, предусматривающего выполнение работ по текущему ремонту зданий, сооружений;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2) опыт исполнения договора, предусматривающего выполнение работ по капитальному ремонту объекта капитального строительства.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Цена выполненных работ по договору, предусмотренному пунктом 1 или 2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В качестве подтверждающих документов участнику необходимо представить: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1) исполненный договор;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2) акт выполненных работ, подтверждающий цену выполненных работ.</w:t>
      </w:r>
    </w:p>
    <w:p w:rsidR="00A27EC9" w:rsidRDefault="00A27EC9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Пунктом 3</w:t>
        </w:r>
      </w:hyperlink>
      <w:r>
        <w:t xml:space="preserve"> Постановления Правительства РФ от 29.12.2021 N 2571 установлено, что позиции 24 - 31 и 33 - 35 приложения могут не применяться в случае, если при осуществлении закупки начальная (максимальная) цена контракта не превышает 500 тыс. рублей.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Проведя анализ извещения об осуществлении закупки, Комиссией установлено, что предметом данной закупки является поставка продуктов для образовательного учреждения с начальной максимальной ценой контракта 7 334 828,00 руб., что обуславливает необходимость применение требований Постановления Правительства N 2571.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Комиссией установлено, что заказчик в </w:t>
      </w:r>
      <w:proofErr w:type="gramStart"/>
      <w:r>
        <w:t>разделе</w:t>
      </w:r>
      <w:proofErr w:type="gramEnd"/>
      <w:r>
        <w:t xml:space="preserve"> "Преимущества, требования к участникам" извещения о проведении закупки не указал наличие дополнительных требований в соответствии с </w:t>
      </w:r>
      <w:hyperlink r:id="rId26">
        <w:r>
          <w:rPr>
            <w:color w:val="0000FF"/>
          </w:rPr>
          <w:t>частью 2 статьи 31</w:t>
        </w:r>
      </w:hyperlink>
      <w:r>
        <w:t xml:space="preserve"> Закона о контрактной системе. Так же в </w:t>
      </w:r>
      <w:proofErr w:type="gramStart"/>
      <w:r>
        <w:t>документе</w:t>
      </w:r>
      <w:proofErr w:type="gramEnd"/>
      <w:r>
        <w:t xml:space="preserve"> "Требования к содержанию, составу заявки на участие в закупке и инструкция по ее заполнению" заказчиком не установлено требование по наличию подтверждающих документов о наличии опыта в соответствии с условиям применения Постановления Правительства N 2571.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На основании вышеизложенного Комиссия приходит к выводу, что заказчиком при составлении извещения об осуществлении закупки нарушены положения </w:t>
      </w:r>
      <w:hyperlink r:id="rId27">
        <w:r>
          <w:rPr>
            <w:color w:val="0000FF"/>
          </w:rPr>
          <w:t>части 2 статьи 31</w:t>
        </w:r>
      </w:hyperlink>
      <w:r>
        <w:t xml:space="preserve">, </w:t>
      </w:r>
      <w:hyperlink r:id="rId28">
        <w:r>
          <w:rPr>
            <w:color w:val="0000FF"/>
          </w:rPr>
          <w:t>части 1 статьи 42</w:t>
        </w:r>
      </w:hyperlink>
      <w:r>
        <w:t xml:space="preserve"> Закона о контрактной системе.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Указанное нарушение содержит признаки состава административного правонарушения предусмотренного </w:t>
      </w:r>
      <w:hyperlink r:id="rId29">
        <w:r>
          <w:rPr>
            <w:color w:val="0000FF"/>
          </w:rPr>
          <w:t>частью 4.2 статьи 7.30</w:t>
        </w:r>
      </w:hyperlink>
      <w:r>
        <w:t xml:space="preserve"> Кодекс Российской Федерации об административных правонарушениях.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Вместе с тем Комиссия отмечает, что не установила, что выявленное нарушение повлияло на результат определения подрядчика, поскольку заказчиком представлены документы, подтверждающие соответствие победителя дополнительным требованиям, предусмотренным </w:t>
      </w:r>
      <w:hyperlink r:id="rId30">
        <w:r>
          <w:rPr>
            <w:color w:val="0000FF"/>
          </w:rPr>
          <w:t>частью 2 статьи 31</w:t>
        </w:r>
      </w:hyperlink>
      <w:r>
        <w:t xml:space="preserve"> Закона о контрактной системе, Постановлением Правительства N 2571. Ввиду изложенного Комиссия решила не выдавать предписание об устранении выявленного нарушения.</w:t>
      </w:r>
    </w:p>
    <w:p w:rsidR="00A27EC9" w:rsidRDefault="00A27EC9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вышеизложенных обстоятельств, в результате рассмотрения жалобы по существу и проведения внеплановой проверки, руководствуясь </w:t>
      </w:r>
      <w:hyperlink r:id="rId31">
        <w:r>
          <w:rPr>
            <w:color w:val="0000FF"/>
          </w:rPr>
          <w:t>частью 8 статьи 106</w:t>
        </w:r>
      </w:hyperlink>
      <w:r>
        <w:t xml:space="preserve"> Закона о контрактной системе, </w:t>
      </w:r>
      <w:hyperlink r:id="rId32">
        <w:r>
          <w:rPr>
            <w:color w:val="0000FF"/>
          </w:rPr>
          <w:t>пунктом 3.34</w:t>
        </w:r>
      </w:hyperlink>
      <w:r>
        <w:t xml:space="preserve"> Административного регламента Федеральной антимонопольной службы по исполнению государственной функции по рассмотрению жалоб на действия (бездействие) заказчика, уполномоченного органа, специализированной организации, </w:t>
      </w:r>
      <w:r>
        <w:lastRenderedPageBreak/>
        <w:t>конкурсной, котировочной или аукционной комиссии, оператора электронной площадки при определении поставщиков (подрядчиков, исполнителей) для обеспечения</w:t>
      </w:r>
      <w:proofErr w:type="gramEnd"/>
      <w:r>
        <w:t xml:space="preserve"> государственных и муниципальных нужд, утвержденного Приказом ФАС России от 19.11.2014 N 727/14, Комиссия Красноярского УФАС России приняла</w:t>
      </w:r>
    </w:p>
    <w:p w:rsidR="00A27EC9" w:rsidRDefault="00A27EC9">
      <w:pPr>
        <w:pStyle w:val="ConsPlusNormal"/>
        <w:ind w:firstLine="540"/>
        <w:jc w:val="both"/>
      </w:pPr>
    </w:p>
    <w:p w:rsidR="00A27EC9" w:rsidRDefault="00A27EC9">
      <w:pPr>
        <w:pStyle w:val="ConsPlusNormal"/>
        <w:jc w:val="center"/>
      </w:pPr>
      <w:r>
        <w:t>решение:</w:t>
      </w:r>
    </w:p>
    <w:p w:rsidR="00A27EC9" w:rsidRDefault="00A27EC9">
      <w:pPr>
        <w:pStyle w:val="ConsPlusNormal"/>
        <w:ind w:firstLine="540"/>
        <w:jc w:val="both"/>
      </w:pPr>
    </w:p>
    <w:p w:rsidR="00A27EC9" w:rsidRDefault="00A27EC9">
      <w:pPr>
        <w:pStyle w:val="ConsPlusNormal"/>
        <w:ind w:firstLine="540"/>
        <w:jc w:val="both"/>
      </w:pPr>
      <w:r>
        <w:t>1. Признать жалоб</w:t>
      </w:r>
      <w:proofErr w:type="gramStart"/>
      <w:r>
        <w:t>у ООО</w:t>
      </w:r>
      <w:proofErr w:type="gramEnd"/>
      <w:r>
        <w:t xml:space="preserve"> "М" обоснованной.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 xml:space="preserve">2. Признать заказчика нарушившим требования </w:t>
      </w:r>
      <w:hyperlink r:id="rId33">
        <w:r>
          <w:rPr>
            <w:color w:val="0000FF"/>
          </w:rPr>
          <w:t>части 2 статьи 31</w:t>
        </w:r>
      </w:hyperlink>
      <w:r>
        <w:t xml:space="preserve"> Закона о контрактной системе.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3. Предписание об устранении выявленного нарушения не выдавать, поскольку выявленное нарушение не повлияло на результат определения поставщика (подрядчика, исполнителя).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4. Передать материалы жалобы должностному лицу Красноярского УФАС России для рассмотрения вопроса о необходимости применения мер административного реагирования в отношении должностного лица заказчика.</w:t>
      </w:r>
    </w:p>
    <w:p w:rsidR="00A27EC9" w:rsidRDefault="00A27EC9">
      <w:pPr>
        <w:pStyle w:val="ConsPlusNormal"/>
        <w:spacing w:before="220"/>
        <w:ind w:firstLine="540"/>
        <w:jc w:val="both"/>
      </w:pPr>
      <w:r>
        <w:t>Решение может быть обжаловано в арбитражный суд в течение трех месяцев со дня его вынесения.</w:t>
      </w:r>
    </w:p>
    <w:p w:rsidR="00A27EC9" w:rsidRDefault="00A27EC9">
      <w:pPr>
        <w:pStyle w:val="ConsPlusNormal"/>
        <w:ind w:firstLine="540"/>
        <w:jc w:val="both"/>
      </w:pPr>
    </w:p>
    <w:p w:rsidR="00A27EC9" w:rsidRDefault="00A27EC9">
      <w:pPr>
        <w:pStyle w:val="ConsPlusNormal"/>
        <w:jc w:val="right"/>
      </w:pPr>
      <w:r>
        <w:t>Председатель Комиссии</w:t>
      </w:r>
    </w:p>
    <w:p w:rsidR="00A27EC9" w:rsidRDefault="00A27EC9">
      <w:pPr>
        <w:pStyle w:val="ConsPlusNormal"/>
        <w:jc w:val="right"/>
      </w:pPr>
      <w:r>
        <w:t>О.</w:t>
      </w:r>
    </w:p>
    <w:p w:rsidR="00A27EC9" w:rsidRDefault="00A27EC9">
      <w:pPr>
        <w:pStyle w:val="ConsPlusNormal"/>
        <w:jc w:val="right"/>
      </w:pPr>
    </w:p>
    <w:p w:rsidR="00A27EC9" w:rsidRDefault="00A27EC9">
      <w:pPr>
        <w:pStyle w:val="ConsPlusNormal"/>
        <w:jc w:val="right"/>
      </w:pPr>
      <w:r>
        <w:t>Члены Комиссии</w:t>
      </w:r>
    </w:p>
    <w:p w:rsidR="00A27EC9" w:rsidRDefault="00A27EC9">
      <w:pPr>
        <w:pStyle w:val="ConsPlusNormal"/>
        <w:jc w:val="right"/>
      </w:pPr>
      <w:r>
        <w:t>К.</w:t>
      </w:r>
    </w:p>
    <w:p w:rsidR="00A27EC9" w:rsidRDefault="00A27EC9">
      <w:pPr>
        <w:pStyle w:val="ConsPlusNormal"/>
        <w:jc w:val="right"/>
      </w:pPr>
      <w:r>
        <w:t>Б.</w:t>
      </w:r>
    </w:p>
    <w:p w:rsidR="00A27EC9" w:rsidRDefault="00A27EC9">
      <w:pPr>
        <w:pStyle w:val="ConsPlusNormal"/>
        <w:ind w:firstLine="540"/>
        <w:jc w:val="both"/>
      </w:pPr>
    </w:p>
    <w:p w:rsidR="00A27EC9" w:rsidRDefault="00A27EC9">
      <w:pPr>
        <w:pStyle w:val="ConsPlusNormal"/>
        <w:ind w:firstLine="540"/>
        <w:jc w:val="both"/>
      </w:pPr>
    </w:p>
    <w:p w:rsidR="00A27EC9" w:rsidRDefault="00A27E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4724" w:rsidRDefault="00374724">
      <w:bookmarkStart w:id="0" w:name="_GoBack"/>
      <w:bookmarkEnd w:id="0"/>
    </w:p>
    <w:sectPr w:rsidR="00374724" w:rsidSect="00B8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C9"/>
    <w:rsid w:val="00374724"/>
    <w:rsid w:val="00A2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E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7E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7E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E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7E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7E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7C001170626E65231A1C3ECDE6B4426AFA8103BD6EFB364DD207B41AA691AB08FA4EB3610606DED6F17E7C4EDBD12EC201089A2351PF6BQ" TargetMode="External"/><Relationship Id="rId13" Type="http://schemas.openxmlformats.org/officeDocument/2006/relationships/hyperlink" Target="consultantplus://offline/ref=457C001170626E65231A1C3ECDE6B4426AFA8103BD6EFB364DD207B41AA691AB08FA4EB2630006DED6F17E7C4EDBD12EC201089A2351PF6BQ" TargetMode="External"/><Relationship Id="rId18" Type="http://schemas.openxmlformats.org/officeDocument/2006/relationships/hyperlink" Target="consultantplus://offline/ref=457C001170626E65231A1C3ECDE6B4426AFA8103BD6EFB364DD207B41AA691AB08FA4EB2630002DED6F17E7C4EDBD12EC201089A2351PF6BQ" TargetMode="External"/><Relationship Id="rId26" Type="http://schemas.openxmlformats.org/officeDocument/2006/relationships/hyperlink" Target="consultantplus://offline/ref=457C001170626E65231A1C3ECDE6B4426AFA8103BD6EFB364DD207B41AA691AB08FA4EB2630003DED6F17E7C4EDBD12EC201089A2351PF6B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7C001170626E65231A1C3ECDE6B4426AFA8103BD6EFB364DD207B41AA691AB08FA4EB263000CDED6F17E7C4EDBD12EC201089A2351PF6BQ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57C001170626E65231A1C3ECDE6B4426AFA8103BD6EFB364DD207B41AA691AB08FA4EB3610600DED6F17E7C4EDBD12EC201089A2351PF6BQ" TargetMode="External"/><Relationship Id="rId12" Type="http://schemas.openxmlformats.org/officeDocument/2006/relationships/hyperlink" Target="consultantplus://offline/ref=457C001170626E65231A1C3ECDE6B4426AFA8103BD6EFB364DD207B41AA691AB08FA4EB1610105D480AB6E78078FD831C71D179A3D51F90EPC6DQ" TargetMode="External"/><Relationship Id="rId17" Type="http://schemas.openxmlformats.org/officeDocument/2006/relationships/hyperlink" Target="consultantplus://offline/ref=457C001170626E65231A1C3ECDE6B4426AFA8103BD6EFB364DD207B41AA691AB08FA4EB2630003DED6F17E7C4EDBD12EC201089A2351PF6BQ" TargetMode="External"/><Relationship Id="rId25" Type="http://schemas.openxmlformats.org/officeDocument/2006/relationships/hyperlink" Target="consultantplus://offline/ref=457C001170626E65231A1C3ECDE6B4426DF28C0DBE60FB364DD207B41AA691AB08FA4EB1610105D585AB6E78078FD831C71D179A3D51F90EPC6DQ" TargetMode="External"/><Relationship Id="rId33" Type="http://schemas.openxmlformats.org/officeDocument/2006/relationships/hyperlink" Target="consultantplus://offline/ref=457C001170626E65231A1C3ECDE6B4426AFA8103BD6EFB364DD207B41AA691AB08FA4EB2630003DED6F17E7C4EDBD12EC201089A2351PF6B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7C001170626E65231A1C3ECDE6B4426AFA8103BD6EFB364DD207B41AA691AB08FA4EB1610106D684AB6E78078FD831C71D179A3D51F90EPC6DQ" TargetMode="External"/><Relationship Id="rId20" Type="http://schemas.openxmlformats.org/officeDocument/2006/relationships/hyperlink" Target="consultantplus://offline/ref=457C001170626E65231A1C3ECDE6B4426AFA8103BD6EFB364DD207B41AA691AB08FA4EB2630003DED6F17E7C4EDBD12EC201089A2351PF6BQ" TargetMode="External"/><Relationship Id="rId29" Type="http://schemas.openxmlformats.org/officeDocument/2006/relationships/hyperlink" Target="consultantplus://offline/ref=457C001170626E65231A1C3ECDE6B4426DF2810AB66EFB364DD207B41AA691AB08FA4EB4680806DED6F17E7C4EDBD12EC201089A2351PF6B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7C001170626E65231A1C3ECDE6B4426AFA8103BD6EFB364DD207B41AA691AB1AFA16BD60051BD480BE382941PD68Q" TargetMode="External"/><Relationship Id="rId11" Type="http://schemas.openxmlformats.org/officeDocument/2006/relationships/hyperlink" Target="consultantplus://offline/ref=457C001170626E65231A1C3ECDE6B4426AFA8103BD6EFB364DD207B41AA691AB08FA4EB1610105D483AB6E78078FD831C71D179A3D51F90EPC6DQ" TargetMode="External"/><Relationship Id="rId24" Type="http://schemas.openxmlformats.org/officeDocument/2006/relationships/hyperlink" Target="consultantplus://offline/ref=457C001170626E65231A1C3ECDE6B4426DF28C0DBE60FB364DD207B41AA691AB08FA4EB1610104D485AB6E78078FD831C71D179A3D51F90EPC6DQ" TargetMode="External"/><Relationship Id="rId32" Type="http://schemas.openxmlformats.org/officeDocument/2006/relationships/hyperlink" Target="consultantplus://offline/ref=457C001170626E65231A1C3ECDE6B44268FB8E0FB669FB364DD207B41AA691AB08FA4EB1610102DD84AB6E78078FD831C71D179A3D51F90EPC6DQ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57C001170626E65231A1C3ECDE6B4426AFA8103BD6EFB364DD207B41AA691AB1AFA16BD60051BD480BE382941PD68Q" TargetMode="External"/><Relationship Id="rId23" Type="http://schemas.openxmlformats.org/officeDocument/2006/relationships/hyperlink" Target="consultantplus://offline/ref=457C001170626E65231A1C3ECDE6B4426AFA8103BD6EFB364DD207B41AA691AB08FA4EB2630002DED6F17E7C4EDBD12EC201089A2351PF6BQ" TargetMode="External"/><Relationship Id="rId28" Type="http://schemas.openxmlformats.org/officeDocument/2006/relationships/hyperlink" Target="consultantplus://offline/ref=457C001170626E65231A1C3ECDE6B4426AFA8103BD6EFB364DD207B41AA691AB08FA4EB263060CDED6F17E7C4EDBD12EC201089A2351PF6BQ" TargetMode="External"/><Relationship Id="rId10" Type="http://schemas.openxmlformats.org/officeDocument/2006/relationships/hyperlink" Target="consultantplus://offline/ref=457C001170626E65231A1C3ECDE6B4426AFA8103BD6EFB364DD207B41AA691AB08FA4EB1610106D686AB6E78078FD831C71D179A3D51F90EPC6DQ" TargetMode="External"/><Relationship Id="rId19" Type="http://schemas.openxmlformats.org/officeDocument/2006/relationships/hyperlink" Target="consultantplus://offline/ref=457C001170626E65231A1C3ECDE6B4426AFA8103BD6EFB364DD207B41AA691AB1AFA16BD60051BD480BE382941PD68Q" TargetMode="External"/><Relationship Id="rId31" Type="http://schemas.openxmlformats.org/officeDocument/2006/relationships/hyperlink" Target="consultantplus://offline/ref=457C001170626E65231A1C3ECDE6B4426AFA8103BD6EFB364DD207B41AA691AB08FA4EB360000DDED6F17E7C4EDBD12EC201089A2351PF6B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7C001170626E65231A1C3ECDE6B4426AF68009BB68FB364DD207B41AA691AB1AFA16BD60051BD480BE382941PD68Q" TargetMode="External"/><Relationship Id="rId14" Type="http://schemas.openxmlformats.org/officeDocument/2006/relationships/hyperlink" Target="consultantplus://offline/ref=457C001170626E65231A1C3ECDE6B4426AFA8103BD6EFB364DD207B41AA691AB08FA4EB2620301DED6F17E7C4EDBD12EC201089A2351PF6BQ" TargetMode="External"/><Relationship Id="rId22" Type="http://schemas.openxmlformats.org/officeDocument/2006/relationships/hyperlink" Target="consultantplus://offline/ref=457C001170626E65231A1C3ECDE6B4426AFA8103BD6EFB364DD207B41AA691AB08FA4EB2630003DED6F17E7C4EDBD12EC201089A2351PF6BQ" TargetMode="External"/><Relationship Id="rId27" Type="http://schemas.openxmlformats.org/officeDocument/2006/relationships/hyperlink" Target="consultantplus://offline/ref=457C001170626E65231A1C3ECDE6B4426AFA8103BD6EFB364DD207B41AA691AB08FA4EB2630003DED6F17E7C4EDBD12EC201089A2351PF6BQ" TargetMode="External"/><Relationship Id="rId30" Type="http://schemas.openxmlformats.org/officeDocument/2006/relationships/hyperlink" Target="consultantplus://offline/ref=457C001170626E65231A1C3ECDE6B4426AFA8103BD6EFB364DD207B41AA691AB08FA4EB2630003DED6F17E7C4EDBD12EC201089A2351PF6BQ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Искандер Гимадиевич</dc:creator>
  <cp:lastModifiedBy>Багаутдинов Искандер Гимадиевич</cp:lastModifiedBy>
  <cp:revision>1</cp:revision>
  <dcterms:created xsi:type="dcterms:W3CDTF">2022-12-14T16:58:00Z</dcterms:created>
  <dcterms:modified xsi:type="dcterms:W3CDTF">2022-12-14T16:58:00Z</dcterms:modified>
</cp:coreProperties>
</file>