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53" w:rsidRDefault="008B515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B5153" w:rsidRDefault="008B5153">
      <w:pPr>
        <w:pStyle w:val="ConsPlusNormal"/>
        <w:ind w:firstLine="540"/>
        <w:jc w:val="both"/>
        <w:outlineLvl w:val="0"/>
      </w:pPr>
    </w:p>
    <w:p w:rsidR="008B5153" w:rsidRDefault="008B5153">
      <w:pPr>
        <w:pStyle w:val="ConsPlusTitle"/>
        <w:jc w:val="center"/>
      </w:pPr>
      <w:r>
        <w:t>ФЕДЕРАЛЬНАЯ АНТИМОНОПОЛЬНАЯ СЛУЖБА</w:t>
      </w:r>
    </w:p>
    <w:p w:rsidR="008B5153" w:rsidRDefault="008B5153">
      <w:pPr>
        <w:pStyle w:val="ConsPlusTitle"/>
        <w:jc w:val="center"/>
      </w:pPr>
    </w:p>
    <w:p w:rsidR="008B5153" w:rsidRDefault="008B5153">
      <w:pPr>
        <w:pStyle w:val="ConsPlusTitle"/>
        <w:jc w:val="center"/>
      </w:pPr>
      <w:r>
        <w:t>РЕШЕНИЕ</w:t>
      </w:r>
    </w:p>
    <w:p w:rsidR="008B5153" w:rsidRDefault="008B5153">
      <w:pPr>
        <w:pStyle w:val="ConsPlusTitle"/>
        <w:jc w:val="center"/>
      </w:pPr>
      <w:r>
        <w:t>от 17 февраля 2022 г. по делу N 28/06/105-359/2022</w:t>
      </w:r>
    </w:p>
    <w:p w:rsidR="008B5153" w:rsidRDefault="008B5153">
      <w:pPr>
        <w:pStyle w:val="ConsPlusTitle"/>
        <w:jc w:val="center"/>
      </w:pPr>
    </w:p>
    <w:p w:rsidR="008B5153" w:rsidRDefault="008B5153">
      <w:pPr>
        <w:pStyle w:val="ConsPlusTitle"/>
        <w:jc w:val="center"/>
      </w:pPr>
      <w:r>
        <w:t>О НАРУШЕНИИ ЗАКОНОДАТЕЛЬСТВА РОССИЙСКОЙ ФЕДЕРАЦИИ</w:t>
      </w:r>
    </w:p>
    <w:p w:rsidR="008B5153" w:rsidRDefault="008B5153">
      <w:pPr>
        <w:pStyle w:val="ConsPlusTitle"/>
        <w:jc w:val="center"/>
      </w:pPr>
      <w:r>
        <w:t>О КОНТРАКТНОЙ СИСТЕМЕ В СФЕРЕ ЗАКУПОК</w:t>
      </w:r>
    </w:p>
    <w:p w:rsidR="008B5153" w:rsidRDefault="008B5153">
      <w:pPr>
        <w:pStyle w:val="ConsPlusNormal"/>
        <w:ind w:firstLine="540"/>
        <w:jc w:val="both"/>
      </w:pPr>
    </w:p>
    <w:p w:rsidR="008B5153" w:rsidRDefault="008B5153">
      <w:pPr>
        <w:pStyle w:val="ConsPlusNormal"/>
        <w:ind w:firstLine="540"/>
        <w:jc w:val="both"/>
      </w:pPr>
      <w:r>
        <w:t>Комиссия Федеральной антимонопольной службы по контролю в сфере закупок (далее - Комиссия)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рассмотрев посредством системы видео-конференц-связи жалобу</w:t>
      </w:r>
    </w:p>
    <w:p w:rsidR="008B5153" w:rsidRDefault="008B5153">
      <w:pPr>
        <w:pStyle w:val="ConsPlusNormal"/>
        <w:spacing w:before="220"/>
        <w:ind w:firstLine="540"/>
        <w:jc w:val="both"/>
      </w:pPr>
      <w:proofErr w:type="gramStart"/>
      <w:r>
        <w:t>ООО "Л" (далее - Заявитель) на действия Восьмого Кассационного суда общей юрисдикции (далее - Заказчик) при проведении Заказчиком, АО "Э" (далее - Оператор электронной площадки) электронного аукциона на право заключения государственного контракта на оказание услуг по комплексной уборке помещений суда (номер извещения в единой информационной системе</w:t>
      </w:r>
      <w:proofErr w:type="gramEnd"/>
    </w:p>
    <w:p w:rsidR="008B5153" w:rsidRDefault="008B5153">
      <w:pPr>
        <w:pStyle w:val="ConsPlusNormal"/>
        <w:spacing w:before="220"/>
        <w:ind w:firstLine="540"/>
        <w:jc w:val="both"/>
      </w:pPr>
      <w:r>
        <w:t>в сфере закупок www.zakupki.gov.ru (далее - ЕИС) - 0139400000222000004) (далее - Аукцион), и в результате осуществления внеплановой проверки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>
        <w:r>
          <w:rPr>
            <w:color w:val="0000FF"/>
          </w:rPr>
          <w:t>пунктом 1 части 15 статьи 99</w:t>
        </w:r>
      </w:hyperlink>
      <w:r>
        <w:t xml:space="preserve"> Федерального закона от 05.04.2013 N 44-ФЗ "О контрактной системе в сфере закупок товаров, работ, услуг</w:t>
      </w:r>
    </w:p>
    <w:p w:rsidR="008B5153" w:rsidRDefault="008B5153">
      <w:pPr>
        <w:pStyle w:val="ConsPlusNormal"/>
        <w:spacing w:before="220"/>
        <w:ind w:firstLine="540"/>
        <w:jc w:val="both"/>
      </w:pPr>
      <w:proofErr w:type="gramStart"/>
      <w:r>
        <w:t xml:space="preserve">для обеспечения государственных и муниципальных нужд" (далее - </w:t>
      </w:r>
      <w:hyperlink r:id="rId7">
        <w:r>
          <w:rPr>
            <w:color w:val="0000FF"/>
          </w:rPr>
          <w:t>Закон</w:t>
        </w:r>
      </w:hyperlink>
      <w:proofErr w:type="gramEnd"/>
    </w:p>
    <w:p w:rsidR="008B5153" w:rsidRDefault="008B5153">
      <w:pPr>
        <w:pStyle w:val="ConsPlusNormal"/>
        <w:spacing w:before="220"/>
        <w:ind w:firstLine="540"/>
        <w:jc w:val="both"/>
      </w:pPr>
      <w:r>
        <w:t>о контрактной системе),</w:t>
      </w:r>
    </w:p>
    <w:p w:rsidR="008B5153" w:rsidRDefault="008B5153">
      <w:pPr>
        <w:pStyle w:val="ConsPlusNormal"/>
        <w:jc w:val="center"/>
      </w:pPr>
    </w:p>
    <w:p w:rsidR="008B5153" w:rsidRDefault="008B5153">
      <w:pPr>
        <w:pStyle w:val="ConsPlusNormal"/>
        <w:jc w:val="center"/>
      </w:pPr>
      <w:r>
        <w:t>установила:</w:t>
      </w:r>
    </w:p>
    <w:p w:rsidR="008B5153" w:rsidRDefault="008B5153">
      <w:pPr>
        <w:pStyle w:val="ConsPlusNormal"/>
        <w:jc w:val="center"/>
      </w:pPr>
    </w:p>
    <w:p w:rsidR="008B5153" w:rsidRDefault="008B5153">
      <w:pPr>
        <w:pStyle w:val="ConsPlusNormal"/>
        <w:ind w:firstLine="540"/>
        <w:jc w:val="both"/>
      </w:pPr>
      <w:r>
        <w:t xml:space="preserve">В Федеральную антимонопольную службу поступила жалоба Заявителя на действия Заказчика при </w:t>
      </w:r>
      <w:proofErr w:type="gramStart"/>
      <w:r>
        <w:t>проведении</w:t>
      </w:r>
      <w:proofErr w:type="gramEnd"/>
      <w:r>
        <w:t xml:space="preserve"> Заказчиком, Оператором электронной площадки Аукциона.</w:t>
      </w:r>
    </w:p>
    <w:p w:rsidR="008B5153" w:rsidRDefault="008B5153">
      <w:pPr>
        <w:pStyle w:val="ConsPlusNormal"/>
        <w:spacing w:before="220"/>
        <w:ind w:firstLine="540"/>
        <w:jc w:val="both"/>
      </w:pPr>
      <w:proofErr w:type="gramStart"/>
      <w:r>
        <w:t xml:space="preserve">По мнению Заявителя, Заказчиком в извещении о проведении Аукциона неправомерно установлено дополнительное требование к участникам закупки, предусмотренное </w:t>
      </w:r>
      <w:hyperlink r:id="rId8">
        <w:r>
          <w:rPr>
            <w:color w:val="0000FF"/>
          </w:rPr>
          <w:t>пунктом 36</w:t>
        </w:r>
      </w:hyperlink>
      <w:r>
        <w:t xml:space="preserve"> приложения к постановлению Правительства Российской Федерации от 29.12.2021 N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</w:t>
      </w:r>
      <w:proofErr w:type="gramEnd"/>
      <w:r>
        <w:t xml:space="preserve">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 (далее - Постановление N 2571), о наличии опыта выполнения работ, связанных с предметом государственного контракта, заключаемого по результатам Аукциона.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Представители Заказчика на заседании Комиссии не согласились с доводом Заявителя и сообщили, что при проведен</w:t>
      </w:r>
      <w:proofErr w:type="gramStart"/>
      <w:r>
        <w:t>ии Ау</w:t>
      </w:r>
      <w:proofErr w:type="gramEnd"/>
      <w:r>
        <w:t xml:space="preserve">кциона Заказчик действовал в соответствии с положениями </w:t>
      </w:r>
      <w:hyperlink r:id="rId9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В соответствии с извещением об осуществлении закупки, протоколами, составленными при определении поставщика (подрядчика, исполнителя):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1) извещение об осуществлении закупки размещено в ЕИС - 02.02.2022;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2) способ определения поставщика (подрядчика, исполнителя) - электронный аукцион;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lastRenderedPageBreak/>
        <w:t>3) начальная (максимальная) цена контракта - 4 392 395, 44 руб.;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4) источник финансирования - федеральный бюджет,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КБК - 43801059090090020244;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5) дата окончания срока подачи заявок на участие в </w:t>
      </w:r>
      <w:proofErr w:type="gramStart"/>
      <w:r>
        <w:t>Аукционе</w:t>
      </w:r>
      <w:proofErr w:type="gramEnd"/>
      <w:r>
        <w:t xml:space="preserve"> - 10.02.2022;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6) в период проведения Аукциона предложение о цене контракта подавали 2 участника Аукциона, </w:t>
      </w:r>
      <w:proofErr w:type="gramStart"/>
      <w:r>
        <w:t>заявки</w:t>
      </w:r>
      <w:proofErr w:type="gramEnd"/>
      <w:r>
        <w:t xml:space="preserve"> которых признаны соответствующими требованиям извещения о проведении Аукциона и </w:t>
      </w:r>
      <w:hyperlink r:id="rId10">
        <w:r>
          <w:rPr>
            <w:color w:val="0000FF"/>
          </w:rPr>
          <w:t>Закона</w:t>
        </w:r>
      </w:hyperlink>
      <w:r>
        <w:t xml:space="preserve"> о контрактной системе;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7) победителем Аукциона признан</w:t>
      </w:r>
      <w:proofErr w:type="gramStart"/>
      <w:r>
        <w:t>о ООО</w:t>
      </w:r>
      <w:proofErr w:type="gramEnd"/>
      <w:r>
        <w:t xml:space="preserve"> "Л" с предложением о цене контракта в размере 1 910 691,97 руб.</w:t>
      </w:r>
    </w:p>
    <w:p w:rsidR="008B5153" w:rsidRDefault="008B5153">
      <w:pPr>
        <w:pStyle w:val="ConsPlusNormal"/>
        <w:spacing w:before="220"/>
        <w:ind w:firstLine="540"/>
        <w:jc w:val="both"/>
      </w:pPr>
      <w:proofErr w:type="gramStart"/>
      <w:r>
        <w:t xml:space="preserve">По мнению Заявителя в связи с тем, что дополнительные требования к участникам закупки, указанные в </w:t>
      </w:r>
      <w:hyperlink r:id="rId11">
        <w:r>
          <w:rPr>
            <w:color w:val="0000FF"/>
          </w:rPr>
          <w:t>пункте 36</w:t>
        </w:r>
      </w:hyperlink>
      <w:r>
        <w:t xml:space="preserve"> приложения к Постановлению N 2571, содержатся в </w:t>
      </w:r>
      <w:hyperlink r:id="rId12">
        <w:r>
          <w:rPr>
            <w:color w:val="0000FF"/>
          </w:rPr>
          <w:t>разделе VI "Дополнительные</w:t>
        </w:r>
      </w:hyperlink>
      <w:r>
        <w:t xml:space="preserve"> требования к участникам закупки в сфере здравоохранения, образования, науки, информация и документы, подтверждающие соответствие участников закупок таким дополнительным требованиям" приложения к Постановлению N 2571, Заказчиком в извещении о проведении Аукциона неправомерно установлены такие</w:t>
      </w:r>
      <w:proofErr w:type="gramEnd"/>
      <w:r>
        <w:t xml:space="preserve"> дополнительные требования, поскольку деятельность указанная в </w:t>
      </w:r>
      <w:proofErr w:type="gramStart"/>
      <w:r>
        <w:t>наименовании</w:t>
      </w:r>
      <w:proofErr w:type="gramEnd"/>
      <w:r>
        <w:t xml:space="preserve"> раздела не относится к специфике деятельности Заказчика.</w:t>
      </w:r>
    </w:p>
    <w:p w:rsidR="008B5153" w:rsidRDefault="008B515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3">
        <w:r>
          <w:rPr>
            <w:color w:val="0000FF"/>
          </w:rPr>
          <w:t>частью 2 статьи 31</w:t>
        </w:r>
      </w:hyperlink>
      <w:r>
        <w:t xml:space="preserve"> Закона о контрактной системе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наличию: финансовых ресурсов для исполнения контракта, на праве собственности или ином законном основании оборудования и других материальных ресурсов для исполнения контракта, опыта работы, связанного с предметом контракта, и деловой репутации</w:t>
      </w:r>
      <w:proofErr w:type="gramEnd"/>
      <w:r>
        <w:t>, необходимого количества специалистов и иных работников определенного уровня квалификации для исполнения контракта.</w:t>
      </w:r>
    </w:p>
    <w:p w:rsidR="008B5153" w:rsidRDefault="008B5153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Частью 4 статьи 31</w:t>
        </w:r>
      </w:hyperlink>
      <w:r>
        <w:t xml:space="preserve"> Закона о контрактной системе установлено, что в случае установления Правительством Российской Федерации в соответствии с </w:t>
      </w:r>
      <w:hyperlink r:id="rId15">
        <w:r>
          <w:rPr>
            <w:color w:val="0000FF"/>
          </w:rPr>
          <w:t>частью 2 статьи 31</w:t>
        </w:r>
      </w:hyperlink>
      <w:r>
        <w:t xml:space="preserve"> Закона о контрактной системе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6">
        <w:r>
          <w:rPr>
            <w:color w:val="0000FF"/>
          </w:rPr>
          <w:t>части 5 статьи 31</w:t>
        </w:r>
      </w:hyperlink>
      <w:r>
        <w:t xml:space="preserve"> Закона о контрактной системе </w:t>
      </w:r>
      <w:proofErr w:type="gramStart"/>
      <w:r>
        <w:t>информация</w:t>
      </w:r>
      <w:proofErr w:type="gramEnd"/>
      <w:r>
        <w:t xml:space="preserve"> об установленных требованиях в соответствии с </w:t>
      </w:r>
      <w:hyperlink r:id="rId17">
        <w:r>
          <w:rPr>
            <w:color w:val="0000FF"/>
          </w:rPr>
          <w:t>частями 1</w:t>
        </w:r>
      </w:hyperlink>
      <w:r>
        <w:t xml:space="preserve">, </w:t>
      </w:r>
      <w:hyperlink r:id="rId18">
        <w:r>
          <w:rPr>
            <w:color w:val="0000FF"/>
          </w:rPr>
          <w:t>1.1</w:t>
        </w:r>
      </w:hyperlink>
      <w:r>
        <w:t xml:space="preserve">, </w:t>
      </w:r>
      <w:hyperlink r:id="rId19">
        <w:r>
          <w:rPr>
            <w:color w:val="0000FF"/>
          </w:rPr>
          <w:t>2</w:t>
        </w:r>
      </w:hyperlink>
      <w:r>
        <w:t xml:space="preserve"> и </w:t>
      </w:r>
      <w:hyperlink r:id="rId20">
        <w:r>
          <w:rPr>
            <w:color w:val="0000FF"/>
          </w:rPr>
          <w:t>2.1 статьи 31</w:t>
        </w:r>
      </w:hyperlink>
      <w:r>
        <w:t xml:space="preserve"> Закона о контрактной системе указывается заказчиком в извещении об осуществлении закупки и документации о закупке (в случае, если </w:t>
      </w:r>
      <w:hyperlink r:id="rId21">
        <w:r>
          <w:rPr>
            <w:color w:val="0000FF"/>
          </w:rPr>
          <w:t>Законом</w:t>
        </w:r>
      </w:hyperlink>
      <w:r>
        <w:t xml:space="preserve"> о контрактной системе предусмотрена документация о закупке).</w:t>
      </w:r>
    </w:p>
    <w:p w:rsidR="008B5153" w:rsidRDefault="008B5153">
      <w:pPr>
        <w:pStyle w:val="ConsPlusNormal"/>
        <w:spacing w:before="220"/>
        <w:ind w:firstLine="540"/>
        <w:jc w:val="both"/>
      </w:pPr>
      <w:hyperlink r:id="rId22">
        <w:proofErr w:type="gramStart"/>
        <w:r>
          <w:rPr>
            <w:color w:val="0000FF"/>
          </w:rPr>
          <w:t>Подпунктом "н" пункта 1 части 1 статьи 43</w:t>
        </w:r>
      </w:hyperlink>
      <w:r>
        <w:t xml:space="preserve"> Закона о контрактной системе установлено, что для участия в конкурентном способе заявка на участие в закупке, если иное не предусмотрено </w:t>
      </w:r>
      <w:hyperlink r:id="rId23">
        <w:r>
          <w:rPr>
            <w:color w:val="0000FF"/>
          </w:rPr>
          <w:t>Законом</w:t>
        </w:r>
      </w:hyperlink>
      <w:r>
        <w:t xml:space="preserve"> о контрактной системе, должна содержать документы, подтверждающие соответствие участника закупки требованиям, установленным </w:t>
      </w:r>
      <w:hyperlink r:id="rId24">
        <w:r>
          <w:rPr>
            <w:color w:val="0000FF"/>
          </w:rPr>
          <w:t>пунктом 1 части 1 статьи 31</w:t>
        </w:r>
      </w:hyperlink>
      <w:r>
        <w:t xml:space="preserve"> Закона о контрактной системе, документы, подтверждающие соответствие участника закупки дополнительным требованиям, установленным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25">
        <w:r>
          <w:rPr>
            <w:color w:val="0000FF"/>
          </w:rPr>
          <w:t>частями 2</w:t>
        </w:r>
      </w:hyperlink>
      <w:r>
        <w:t xml:space="preserve"> и </w:t>
      </w:r>
      <w:hyperlink r:id="rId26">
        <w:r>
          <w:rPr>
            <w:color w:val="0000FF"/>
          </w:rPr>
          <w:t>2.1 (при наличии таких требований) статьи 31</w:t>
        </w:r>
      </w:hyperlink>
      <w:r>
        <w:t xml:space="preserve"> Закона о контрактной системе, если иное не предусмотрено </w:t>
      </w:r>
      <w:hyperlink r:id="rId27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Согласно извещению о проведен</w:t>
      </w:r>
      <w:proofErr w:type="gramStart"/>
      <w:r>
        <w:t>ии Ау</w:t>
      </w:r>
      <w:proofErr w:type="gramEnd"/>
      <w:r>
        <w:t>кциона объектом закупки является оказание услуг по комплексной уборке помещений суда.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В соответствии с извещением о проведен</w:t>
      </w:r>
      <w:proofErr w:type="gramStart"/>
      <w:r>
        <w:t>ии Ау</w:t>
      </w:r>
      <w:proofErr w:type="gramEnd"/>
      <w:r>
        <w:t xml:space="preserve">кциона Заказчиком установлено </w:t>
      </w:r>
      <w:r>
        <w:lastRenderedPageBreak/>
        <w:t>дополнительное требование к участникам Аукциона в соответствии с позицией 36 приложения к Постановлению N 2571 о наличии опыта исполнения участником закупки договора, предусматривающего оказание услуг по уборке зданий, сооружений, прилегающих к ним территорий. При этом цена оказанных услуг по договору должна составлять не менее 20% начальной (максимальной) цены контракта, заключаемого по результатам определения поставщика (подрядчика, исполнителя).</w:t>
      </w:r>
    </w:p>
    <w:p w:rsidR="008B5153" w:rsidRDefault="008B5153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Пунктом 3</w:t>
        </w:r>
      </w:hyperlink>
      <w:r>
        <w:t xml:space="preserve"> Постановления N 2571 предусмотрено, что позиции приложения к Постановлению N 2571 применяются при проведении конкурентных способов определения поставщиков (подрядчиков, исполнителей), при этом:</w:t>
      </w:r>
    </w:p>
    <w:p w:rsidR="008B5153" w:rsidRDefault="008B5153">
      <w:pPr>
        <w:pStyle w:val="ConsPlusNormal"/>
        <w:spacing w:before="220"/>
        <w:ind w:firstLine="540"/>
        <w:jc w:val="both"/>
      </w:pPr>
      <w:proofErr w:type="gramStart"/>
      <w:r>
        <w:t xml:space="preserve">- позиция приложения </w:t>
      </w:r>
      <w:hyperlink r:id="rId29">
        <w:r>
          <w:rPr>
            <w:color w:val="0000FF"/>
          </w:rPr>
          <w:t>Постановления</w:t>
        </w:r>
      </w:hyperlink>
      <w:r>
        <w:t xml:space="preserve"> N 2571 применяется с учетом положений </w:t>
      </w:r>
      <w:hyperlink r:id="rId30">
        <w:r>
          <w:rPr>
            <w:color w:val="0000FF"/>
          </w:rPr>
          <w:t>пункта 3</w:t>
        </w:r>
      </w:hyperlink>
      <w:r>
        <w:t xml:space="preserve"> Постановления N 2571 в случае, если объект закупки включает один или несколько закупаемых товаров, работ, услуг, указанных в приложении в соответствующей позиции графы "Наименование отдельных видов товаров, работ, услуг, являющихся объектом закупки";</w:t>
      </w:r>
      <w:proofErr w:type="gramEnd"/>
    </w:p>
    <w:p w:rsidR="008B5153" w:rsidRDefault="008B5153">
      <w:pPr>
        <w:pStyle w:val="ConsPlusNormal"/>
        <w:spacing w:before="220"/>
        <w:ind w:firstLine="540"/>
        <w:jc w:val="both"/>
      </w:pPr>
      <w:r>
        <w:t>- позиции 14, 15 и 36 приложения применяются в случае, если при осуществлении закупки начальная (максимальная) цена контракта превышает 1 млн. рублей.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31">
        <w:r>
          <w:rPr>
            <w:color w:val="0000FF"/>
          </w:rPr>
          <w:t>Постановления</w:t>
        </w:r>
      </w:hyperlink>
      <w:r>
        <w:t xml:space="preserve"> N 2571 возникновение обязанности заказчика по установлению дополнительных требований к участникам закупки, предусмотренных </w:t>
      </w:r>
      <w:hyperlink r:id="rId32">
        <w:r>
          <w:rPr>
            <w:color w:val="0000FF"/>
          </w:rPr>
          <w:t>Постановлением</w:t>
        </w:r>
      </w:hyperlink>
      <w:r>
        <w:t xml:space="preserve"> N 2571, не зависит от принадлежности заказчика к определенной сфере деятельности.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Таким образом, дополнительные требования к участникам закупки, предусмотренные </w:t>
      </w:r>
      <w:hyperlink r:id="rId33">
        <w:r>
          <w:rPr>
            <w:color w:val="0000FF"/>
          </w:rPr>
          <w:t>Постановлением</w:t>
        </w:r>
      </w:hyperlink>
      <w:r>
        <w:t xml:space="preserve"> N 2571, должны применяться независимо от сферы деятельности заказчика, если они указаны в приложении к Постановлению N 2571 в соответствующей позиции графы "Наименование отдельных видов товаров, работ, услуг, являющихся объектом закупки" с учетом </w:t>
      </w:r>
      <w:hyperlink r:id="rId34">
        <w:r>
          <w:rPr>
            <w:color w:val="0000FF"/>
          </w:rPr>
          <w:t>подпункта "а" пункта 3</w:t>
        </w:r>
      </w:hyperlink>
      <w:r>
        <w:t xml:space="preserve"> Постановления N 2571.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Согласно положениям извещения о проведен</w:t>
      </w:r>
      <w:proofErr w:type="gramStart"/>
      <w:r>
        <w:t>ии Ау</w:t>
      </w:r>
      <w:proofErr w:type="gramEnd"/>
      <w:r>
        <w:t xml:space="preserve">кциона Заказчиком установлено дополнительное требование к участникам Аукциона в соответствии с позицией 36 раздела VI "Дополнительные требования к участникам закупки в сфере здравоохранения, образования, науки, информация и документы, подтверждающие соответствие участников закупок таким дополнительным требованиям" </w:t>
      </w:r>
      <w:hyperlink r:id="rId35">
        <w:r>
          <w:rPr>
            <w:color w:val="0000FF"/>
          </w:rPr>
          <w:t>приложения</w:t>
        </w:r>
      </w:hyperlink>
      <w:r>
        <w:t xml:space="preserve"> к постановлению Правительства от 29.12.2021 N 2571.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Представители Заказчика на заседании Комиссии пояснили, что при установлении дополнительных требований к участникам Аукциона, требований к составу заявки на участие в Аукционе Заказчик руководствовался </w:t>
      </w:r>
      <w:hyperlink r:id="rId36">
        <w:r>
          <w:rPr>
            <w:color w:val="0000FF"/>
          </w:rPr>
          <w:t>Законом</w:t>
        </w:r>
      </w:hyperlink>
      <w:r>
        <w:t xml:space="preserve"> о контрактной системе, а также положениями </w:t>
      </w:r>
      <w:hyperlink r:id="rId37">
        <w:r>
          <w:rPr>
            <w:color w:val="0000FF"/>
          </w:rPr>
          <w:t>Постановления</w:t>
        </w:r>
      </w:hyperlink>
      <w:r>
        <w:t xml:space="preserve"> N 2571.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Вместе с тем на заседание Комиссии Заявитель явку представителей не обеспечил, а также не представил в составе жалобы доказательств, подтверждающих обоснованность довода, изложенного в жалобе.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Комиссия приходит к выводу, что действия Заказчика, выразившиеся в установлении в извещении о проведении Аукциона дополнительных требований к участникам Аукциона в соответствии с позицией 36 приложения к Постановлению N 2571, соответствуют требованиям законодательства Российской Федерации о контрактной системе в сфере закупок.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>Таким образом, довод Заявителя не нашел своего подтверждения.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На основании изложенного и руководствуясь </w:t>
      </w:r>
      <w:hyperlink r:id="rId38">
        <w:r>
          <w:rPr>
            <w:color w:val="0000FF"/>
          </w:rPr>
          <w:t>частью 1 статьи 2</w:t>
        </w:r>
      </w:hyperlink>
      <w:r>
        <w:t xml:space="preserve">, </w:t>
      </w:r>
      <w:hyperlink r:id="rId39">
        <w:r>
          <w:rPr>
            <w:color w:val="0000FF"/>
          </w:rPr>
          <w:t>пунктом 1 части 15 статьи 99</w:t>
        </w:r>
      </w:hyperlink>
      <w:r>
        <w:t xml:space="preserve">, </w:t>
      </w:r>
      <w:hyperlink r:id="rId40">
        <w:r>
          <w:rPr>
            <w:color w:val="0000FF"/>
          </w:rPr>
          <w:t>частью 8 статьи 106</w:t>
        </w:r>
      </w:hyperlink>
      <w:r>
        <w:t xml:space="preserve"> Закона о контрактной системе, Административным регламентом Комиссия</w:t>
      </w:r>
    </w:p>
    <w:p w:rsidR="008B5153" w:rsidRDefault="008B5153">
      <w:pPr>
        <w:pStyle w:val="ConsPlusNormal"/>
        <w:jc w:val="center"/>
      </w:pPr>
    </w:p>
    <w:p w:rsidR="008B5153" w:rsidRDefault="008B5153">
      <w:pPr>
        <w:pStyle w:val="ConsPlusNormal"/>
        <w:jc w:val="center"/>
      </w:pPr>
      <w:r>
        <w:lastRenderedPageBreak/>
        <w:t>решила:</w:t>
      </w:r>
    </w:p>
    <w:p w:rsidR="008B5153" w:rsidRDefault="008B5153">
      <w:pPr>
        <w:pStyle w:val="ConsPlusNormal"/>
        <w:jc w:val="center"/>
      </w:pPr>
    </w:p>
    <w:p w:rsidR="008B5153" w:rsidRDefault="008B5153">
      <w:pPr>
        <w:pStyle w:val="ConsPlusNormal"/>
        <w:ind w:firstLine="540"/>
        <w:jc w:val="both"/>
      </w:pPr>
      <w:r>
        <w:t>Признать жалоб</w:t>
      </w:r>
      <w:proofErr w:type="gramStart"/>
      <w:r>
        <w:t>у ООО</w:t>
      </w:r>
      <w:proofErr w:type="gramEnd"/>
      <w:r>
        <w:t xml:space="preserve"> "Л" необоснованной.</w:t>
      </w:r>
    </w:p>
    <w:p w:rsidR="008B5153" w:rsidRDefault="008B5153">
      <w:pPr>
        <w:pStyle w:val="ConsPlusNormal"/>
        <w:spacing w:before="220"/>
        <w:ind w:firstLine="540"/>
        <w:jc w:val="both"/>
      </w:pPr>
      <w:r>
        <w:t xml:space="preserve">Настоящее решение может быть обжаловано в </w:t>
      </w:r>
      <w:proofErr w:type="gramStart"/>
      <w:r>
        <w:t>суде</w:t>
      </w:r>
      <w:proofErr w:type="gramEnd"/>
      <w:r>
        <w:t>, арбитражном суде в течение трех месяцев в установленном законом порядке.</w:t>
      </w:r>
    </w:p>
    <w:p w:rsidR="008B5153" w:rsidRDefault="008B5153">
      <w:pPr>
        <w:pStyle w:val="ConsPlusNormal"/>
        <w:ind w:firstLine="540"/>
        <w:jc w:val="both"/>
      </w:pPr>
    </w:p>
    <w:p w:rsidR="008B5153" w:rsidRDefault="008B5153">
      <w:pPr>
        <w:pStyle w:val="ConsPlusNormal"/>
        <w:ind w:firstLine="540"/>
        <w:jc w:val="both"/>
      </w:pPr>
    </w:p>
    <w:p w:rsidR="008B5153" w:rsidRDefault="008B51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4724" w:rsidRDefault="00374724">
      <w:bookmarkStart w:id="0" w:name="_GoBack"/>
      <w:bookmarkEnd w:id="0"/>
    </w:p>
    <w:sectPr w:rsidR="00374724" w:rsidSect="0091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53"/>
    <w:rsid w:val="00374724"/>
    <w:rsid w:val="008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5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51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5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51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5BB01B46F7CEB64835BD96D78CE0B0D63F78E558B92DBFFEDB3D659D8E082167BBAF8D0CD6585B4C97BB2C1A492D7555D35C9B2BAEA8Dj5B2R" TargetMode="External"/><Relationship Id="rId13" Type="http://schemas.openxmlformats.org/officeDocument/2006/relationships/hyperlink" Target="consultantplus://offline/ref=3235BB01B46F7CEB64835BD96D78CE0B0A6BFA80568592DBFFEDB3D659D8E082167BBAFBD2CC618EE6936BB688F09BC850412AC9ACBAjEB8R" TargetMode="External"/><Relationship Id="rId18" Type="http://schemas.openxmlformats.org/officeDocument/2006/relationships/hyperlink" Target="consultantplus://offline/ref=3235BB01B46F7CEB64835BD96D78CE0B0A6BFA80568592DBFFEDB3D659D8E082167BBAFBD0CD668EE6936BB688F09BC850412AC9ACBAjEB8R" TargetMode="External"/><Relationship Id="rId26" Type="http://schemas.openxmlformats.org/officeDocument/2006/relationships/hyperlink" Target="consultantplus://offline/ref=3235BB01B46F7CEB64835BD96D78CE0B0A6BFA80568592DBFFEDB3D659D8E082167BBAFBD2CC608EE6936BB688F09BC850412AC9ACBAjEB8R" TargetMode="External"/><Relationship Id="rId39" Type="http://schemas.openxmlformats.org/officeDocument/2006/relationships/hyperlink" Target="consultantplus://offline/ref=3235BB01B46F7CEB64835BD96D78CE0B0A6BFA80568592DBFFEDB3D659D8E082167BBAFAD0C8678EE6936BB688F09BC850412AC9ACBAjEB8R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35BB01B46F7CEB64835BD96D78CE0B0A6BFA80568592DBFFEDB3D659D8E082047BE2F4D1C97984B0DC2DE387jFB3R" TargetMode="External"/><Relationship Id="rId34" Type="http://schemas.openxmlformats.org/officeDocument/2006/relationships/hyperlink" Target="consultantplus://offline/ref=3235BB01B46F7CEB64835BD96D78CE0B0D63F78E558B92DBFFEDB3D659D8E082167BBAF8D0CD6785BAC97BB2C1A492D7555D35C9B2BAEA8Dj5B2R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235BB01B46F7CEB64835BD96D78CE0B0A6BFA80568592DBFFEDB3D659D8E082047BE2F4D1C97984B0DC2DE387jFB3R" TargetMode="External"/><Relationship Id="rId12" Type="http://schemas.openxmlformats.org/officeDocument/2006/relationships/hyperlink" Target="consultantplus://offline/ref=3235BB01B46F7CEB64835BD96D78CE0B0D63F78E558B92DBFFEDB3D659D8E082167BBAF8D0CD668DBBC97BB2C1A492D7555D35C9B2BAEA8Dj5B2R" TargetMode="External"/><Relationship Id="rId17" Type="http://schemas.openxmlformats.org/officeDocument/2006/relationships/hyperlink" Target="consultantplus://offline/ref=3235BB01B46F7CEB64835BD96D78CE0B0A6BFA80568592DBFFEDB3D659D8E082167BBAFBD2CC648EE6936BB688F09BC850412AC9ACBAjEB8R" TargetMode="External"/><Relationship Id="rId25" Type="http://schemas.openxmlformats.org/officeDocument/2006/relationships/hyperlink" Target="consultantplus://offline/ref=3235BB01B46F7CEB64835BD96D78CE0B0A6BFA80568592DBFFEDB3D659D8E082167BBAFBD2CC618EE6936BB688F09BC850412AC9ACBAjEB8R" TargetMode="External"/><Relationship Id="rId33" Type="http://schemas.openxmlformats.org/officeDocument/2006/relationships/hyperlink" Target="consultantplus://offline/ref=3235BB01B46F7CEB64835BD96D78CE0B0D63F78E558B92DBFFEDB3D659D8E082047BE2F4D1C97984B0DC2DE387jFB3R" TargetMode="External"/><Relationship Id="rId38" Type="http://schemas.openxmlformats.org/officeDocument/2006/relationships/hyperlink" Target="consultantplus://offline/ref=3235BB01B46F7CEB64835BD96D78CE0B0A6BFA80568592DBFFEDB3D659D8E082167BBAF8D0CD6787B1C97BB2C1A492D7555D35C9B2BAEA8Dj5B2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35BB01B46F7CEB64835BD96D78CE0B0A6BFA80568592DBFFEDB3D659D8E082167BBAFBD2CF678EE6936BB688F09BC850412AC9ACBAjEB8R" TargetMode="External"/><Relationship Id="rId20" Type="http://schemas.openxmlformats.org/officeDocument/2006/relationships/hyperlink" Target="consultantplus://offline/ref=3235BB01B46F7CEB64835BD96D78CE0B0A6BFA80568592DBFFEDB3D659D8E082167BBAFBD2CC608EE6936BB688F09BC850412AC9ACBAjEB8R" TargetMode="External"/><Relationship Id="rId29" Type="http://schemas.openxmlformats.org/officeDocument/2006/relationships/hyperlink" Target="consultantplus://offline/ref=3235BB01B46F7CEB64835BD96D78CE0B0D63F78E558B92DBFFEDB3D659D8E082047BE2F4D1C97984B0DC2DE387jFB3R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5BB01B46F7CEB64835BD96D78CE0B0A6BFA80568592DBFFEDB3D659D8E082167BBAFAD0C8678EE6936BB688F09BC850412AC9ACBAjEB8R" TargetMode="External"/><Relationship Id="rId11" Type="http://schemas.openxmlformats.org/officeDocument/2006/relationships/hyperlink" Target="consultantplus://offline/ref=3235BB01B46F7CEB64835BD96D78CE0B0D63F78E558B92DBFFEDB3D659D8E082167BBAF8D0CD6585B4C97BB2C1A492D7555D35C9B2BAEA8Dj5B2R" TargetMode="External"/><Relationship Id="rId24" Type="http://schemas.openxmlformats.org/officeDocument/2006/relationships/hyperlink" Target="consultantplus://offline/ref=3235BB01B46F7CEB64835BD96D78CE0B0A6BFA80568592DBFFEDB3D659D8E082167BBAF8D0CD6486B4C97BB2C1A492D7555D35C9B2BAEA8Dj5B2R" TargetMode="External"/><Relationship Id="rId32" Type="http://schemas.openxmlformats.org/officeDocument/2006/relationships/hyperlink" Target="consultantplus://offline/ref=3235BB01B46F7CEB64835BD96D78CE0B0D63F78E558B92DBFFEDB3D659D8E082047BE2F4D1C97984B0DC2DE387jFB3R" TargetMode="External"/><Relationship Id="rId37" Type="http://schemas.openxmlformats.org/officeDocument/2006/relationships/hyperlink" Target="consultantplus://offline/ref=3235BB01B46F7CEB64835BD96D78CE0B0D63F78E558B92DBFFEDB3D659D8E082047BE2F4D1C97984B0DC2DE387jFB3R" TargetMode="External"/><Relationship Id="rId40" Type="http://schemas.openxmlformats.org/officeDocument/2006/relationships/hyperlink" Target="consultantplus://offline/ref=3235BB01B46F7CEB64835BD96D78CE0B0A6BFA80568592DBFFEDB3D659D8E082167BBAFAD1CC6F8EE6936BB688F09BC850412AC9ACBAjEB8R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235BB01B46F7CEB64835BD96D78CE0B0A6BFA80568592DBFFEDB3D659D8E082167BBAFBD2CC618EE6936BB688F09BC850412AC9ACBAjEB8R" TargetMode="External"/><Relationship Id="rId23" Type="http://schemas.openxmlformats.org/officeDocument/2006/relationships/hyperlink" Target="consultantplus://offline/ref=3235BB01B46F7CEB64835BD96D78CE0B0A6BFA80568592DBFFEDB3D659D8E082047BE2F4D1C97984B0DC2DE387jFB3R" TargetMode="External"/><Relationship Id="rId28" Type="http://schemas.openxmlformats.org/officeDocument/2006/relationships/hyperlink" Target="consultantplus://offline/ref=3235BB01B46F7CEB64835BD96D78CE0B0D63F78E558B92DBFFEDB3D659D8E082167BBAF8D0CD6785B5C97BB2C1A492D7555D35C9B2BAEA8Dj5B2R" TargetMode="External"/><Relationship Id="rId36" Type="http://schemas.openxmlformats.org/officeDocument/2006/relationships/hyperlink" Target="consultantplus://offline/ref=3235BB01B46F7CEB64835BD96D78CE0B0A6BFA80568592DBFFEDB3D659D8E082047BE2F4D1C97984B0DC2DE387jFB3R" TargetMode="External"/><Relationship Id="rId10" Type="http://schemas.openxmlformats.org/officeDocument/2006/relationships/hyperlink" Target="consultantplus://offline/ref=3235BB01B46F7CEB64835BD96D78CE0B0A6BFA80568592DBFFEDB3D659D8E082047BE2F4D1C97984B0DC2DE387jFB3R" TargetMode="External"/><Relationship Id="rId19" Type="http://schemas.openxmlformats.org/officeDocument/2006/relationships/hyperlink" Target="consultantplus://offline/ref=3235BB01B46F7CEB64835BD96D78CE0B0A6BFA80568592DBFFEDB3D659D8E082167BBAFBD2CC618EE6936BB688F09BC850412AC9ACBAjEB8R" TargetMode="External"/><Relationship Id="rId31" Type="http://schemas.openxmlformats.org/officeDocument/2006/relationships/hyperlink" Target="consultantplus://offline/ref=3235BB01B46F7CEB64835BD96D78CE0B0D63F78E558B92DBFFEDB3D659D8E082047BE2F4D1C97984B0DC2DE387jFB3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35BB01B46F7CEB64835BD96D78CE0B0A6BFA80568592DBFFEDB3D659D8E082047BE2F4D1C97984B0DC2DE387jFB3R" TargetMode="External"/><Relationship Id="rId14" Type="http://schemas.openxmlformats.org/officeDocument/2006/relationships/hyperlink" Target="consultantplus://offline/ref=3235BB01B46F7CEB64835BD96D78CE0B0A6BFA80568592DBFFEDB3D659D8E082167BBAFBD2CC6E8EE6936BB688F09BC850412AC9ACBAjEB8R" TargetMode="External"/><Relationship Id="rId22" Type="http://schemas.openxmlformats.org/officeDocument/2006/relationships/hyperlink" Target="consultantplus://offline/ref=3235BB01B46F7CEB64835BD96D78CE0B0A6BFA80568592DBFFEDB3D659D8E082167BBAFBD3CE6F8EE6936BB688F09BC850412AC9ACBAjEB8R" TargetMode="External"/><Relationship Id="rId27" Type="http://schemas.openxmlformats.org/officeDocument/2006/relationships/hyperlink" Target="consultantplus://offline/ref=3235BB01B46F7CEB64835BD96D78CE0B0A6BFA80568592DBFFEDB3D659D8E082047BE2F4D1C97984B0DC2DE387jFB3R" TargetMode="External"/><Relationship Id="rId30" Type="http://schemas.openxmlformats.org/officeDocument/2006/relationships/hyperlink" Target="consultantplus://offline/ref=3235BB01B46F7CEB64835BD96D78CE0B0D63F78E558B92DBFFEDB3D659D8E082167BBAF8D0CD6785B5C97BB2C1A492D7555D35C9B2BAEA8Dj5B2R" TargetMode="External"/><Relationship Id="rId35" Type="http://schemas.openxmlformats.org/officeDocument/2006/relationships/hyperlink" Target="consultantplus://offline/ref=3235BB01B46F7CEB64835BD96D78CE0B0D63F78E558B92DBFFEDB3D659D8E082167BBAF8D0CD6780B6C97BB2C1A492D7555D35C9B2BAEA8Dj5B2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1</cp:revision>
  <dcterms:created xsi:type="dcterms:W3CDTF">2022-12-14T17:01:00Z</dcterms:created>
  <dcterms:modified xsi:type="dcterms:W3CDTF">2022-12-14T17:01:00Z</dcterms:modified>
</cp:coreProperties>
</file>