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A74" w:rsidRPr="0059660A" w:rsidRDefault="003D1A74">
      <w:pPr>
        <w:pStyle w:val="ConsPlusTitlePage"/>
      </w:pPr>
      <w:r>
        <w:t>Документ пре</w:t>
      </w:r>
      <w:bookmarkStart w:id="0" w:name="_GoBack"/>
      <w:bookmarkEnd w:id="0"/>
      <w:r w:rsidRPr="0059660A">
        <w:t xml:space="preserve">доставлен </w:t>
      </w:r>
      <w:hyperlink r:id="rId5">
        <w:proofErr w:type="spellStart"/>
        <w:r w:rsidRPr="0059660A">
          <w:rPr>
            <w:color w:val="0000FF"/>
          </w:rPr>
          <w:t>КонсультантПлюс</w:t>
        </w:r>
        <w:proofErr w:type="spellEnd"/>
      </w:hyperlink>
      <w:r w:rsidRPr="0059660A">
        <w:br/>
      </w:r>
    </w:p>
    <w:p w:rsidR="003D1A74" w:rsidRPr="0059660A" w:rsidRDefault="003D1A74">
      <w:pPr>
        <w:pStyle w:val="ConsPlusNormal"/>
        <w:ind w:firstLine="540"/>
        <w:jc w:val="both"/>
        <w:outlineLvl w:val="0"/>
      </w:pPr>
    </w:p>
    <w:p w:rsidR="003D1A74" w:rsidRPr="0059660A" w:rsidRDefault="003D1A74">
      <w:pPr>
        <w:pStyle w:val="ConsPlusTitle"/>
        <w:jc w:val="center"/>
      </w:pPr>
      <w:r w:rsidRPr="0059660A">
        <w:t>УПРАВЛЕНИЕ ФЕДЕРАЛЬНОЙ АНТИМОНОПОЛЬНОЙ СЛУЖБЫ</w:t>
      </w:r>
    </w:p>
    <w:p w:rsidR="003D1A74" w:rsidRPr="0059660A" w:rsidRDefault="003D1A74">
      <w:pPr>
        <w:pStyle w:val="ConsPlusTitle"/>
        <w:jc w:val="center"/>
      </w:pPr>
      <w:r w:rsidRPr="0059660A">
        <w:t>ПО АРХАНГЕЛЬСКОЙ ОБЛАСТИ</w:t>
      </w:r>
    </w:p>
    <w:p w:rsidR="003D1A74" w:rsidRPr="0059660A" w:rsidRDefault="003D1A74">
      <w:pPr>
        <w:pStyle w:val="ConsPlusTitle"/>
        <w:jc w:val="center"/>
      </w:pPr>
    </w:p>
    <w:p w:rsidR="003D1A74" w:rsidRPr="0059660A" w:rsidRDefault="003D1A74">
      <w:pPr>
        <w:pStyle w:val="ConsPlusTitle"/>
        <w:jc w:val="center"/>
      </w:pPr>
      <w:r w:rsidRPr="0059660A">
        <w:t>РЕШЕНИЕ</w:t>
      </w:r>
    </w:p>
    <w:p w:rsidR="003D1A74" w:rsidRPr="0059660A" w:rsidRDefault="003D1A74">
      <w:pPr>
        <w:pStyle w:val="ConsPlusTitle"/>
        <w:jc w:val="center"/>
      </w:pPr>
      <w:r w:rsidRPr="0059660A">
        <w:t>от 6 апреля 2022 г. по делу N 72оз-22, 029/06/42-267/2022</w:t>
      </w:r>
    </w:p>
    <w:p w:rsidR="003D1A74" w:rsidRPr="0059660A" w:rsidRDefault="003D1A74">
      <w:pPr>
        <w:pStyle w:val="ConsPlusNormal"/>
        <w:ind w:firstLine="540"/>
        <w:jc w:val="both"/>
      </w:pPr>
    </w:p>
    <w:p w:rsidR="003D1A74" w:rsidRPr="0059660A" w:rsidRDefault="003D1A74">
      <w:pPr>
        <w:pStyle w:val="ConsPlusNormal"/>
        <w:ind w:firstLine="540"/>
        <w:jc w:val="both"/>
      </w:pPr>
      <w:proofErr w:type="gramStart"/>
      <w:r w:rsidRPr="0059660A">
        <w:t>Руководствуясь Письмом ФАС России от 03.04.2020 N ИА/27903/20 "О дистанционном рассмотрении жалоб, проведения внеплановых проверок, рассмотрения обращений о включении сведений в отношении участников закупок, поставщиков (подрядчиков, исполнителей) в реестр недобросовестных поставщиков", Комиссия Управления Федеральной антимонопольной службы по Архангельской области по контролю в сфере закупок (далее - Комиссия Архангельского УФАС России) в составе:</w:t>
      </w:r>
      <w:proofErr w:type="gramEnd"/>
    </w:p>
    <w:p w:rsidR="003D1A74" w:rsidRPr="0059660A" w:rsidRDefault="003D1A74">
      <w:pPr>
        <w:pStyle w:val="ConsPlusNormal"/>
        <w:spacing w:before="220"/>
        <w:ind w:firstLine="540"/>
        <w:jc w:val="both"/>
      </w:pPr>
      <w:r w:rsidRPr="0059660A">
        <w:t>Председатель комиссии:</w:t>
      </w:r>
    </w:p>
    <w:p w:rsidR="003D1A74" w:rsidRPr="0059660A" w:rsidRDefault="003D1A74">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91"/>
        <w:gridCol w:w="7879"/>
      </w:tblGrid>
      <w:tr w:rsidR="003D1A74" w:rsidRPr="0059660A">
        <w:tc>
          <w:tcPr>
            <w:tcW w:w="1191" w:type="dxa"/>
            <w:tcBorders>
              <w:top w:val="nil"/>
              <w:left w:val="nil"/>
              <w:bottom w:val="nil"/>
              <w:right w:val="nil"/>
            </w:tcBorders>
            <w:vAlign w:val="center"/>
          </w:tcPr>
          <w:p w:rsidR="003D1A74" w:rsidRPr="0059660A" w:rsidRDefault="003D1A74">
            <w:pPr>
              <w:pStyle w:val="ConsPlusNormal"/>
            </w:pPr>
            <w:r w:rsidRPr="0059660A">
              <w:t>М.О.</w:t>
            </w:r>
          </w:p>
        </w:tc>
        <w:tc>
          <w:tcPr>
            <w:tcW w:w="7879" w:type="dxa"/>
            <w:tcBorders>
              <w:top w:val="nil"/>
              <w:left w:val="nil"/>
              <w:bottom w:val="nil"/>
              <w:right w:val="nil"/>
            </w:tcBorders>
            <w:vAlign w:val="center"/>
          </w:tcPr>
          <w:p w:rsidR="003D1A74" w:rsidRPr="0059660A" w:rsidRDefault="003D1A74">
            <w:pPr>
              <w:pStyle w:val="ConsPlusNormal"/>
            </w:pPr>
            <w:r w:rsidRPr="0059660A">
              <w:t>Заместитель руководителя Управления - начальник отдела контроля закупок,</w:t>
            </w:r>
          </w:p>
        </w:tc>
      </w:tr>
    </w:tbl>
    <w:p w:rsidR="003D1A74" w:rsidRPr="0059660A" w:rsidRDefault="003D1A74">
      <w:pPr>
        <w:pStyle w:val="ConsPlusNormal"/>
        <w:ind w:firstLine="540"/>
        <w:jc w:val="both"/>
      </w:pPr>
    </w:p>
    <w:p w:rsidR="003D1A74" w:rsidRPr="0059660A" w:rsidRDefault="003D1A74">
      <w:pPr>
        <w:pStyle w:val="ConsPlusNormal"/>
        <w:ind w:firstLine="540"/>
        <w:jc w:val="both"/>
      </w:pPr>
      <w:r w:rsidRPr="0059660A">
        <w:t>Члены комиссии:</w:t>
      </w:r>
    </w:p>
    <w:p w:rsidR="003D1A74" w:rsidRPr="0059660A" w:rsidRDefault="003D1A74">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91"/>
        <w:gridCol w:w="7879"/>
      </w:tblGrid>
      <w:tr w:rsidR="003D1A74" w:rsidRPr="0059660A">
        <w:tc>
          <w:tcPr>
            <w:tcW w:w="1191" w:type="dxa"/>
            <w:tcBorders>
              <w:top w:val="nil"/>
              <w:left w:val="nil"/>
              <w:bottom w:val="nil"/>
              <w:right w:val="nil"/>
            </w:tcBorders>
            <w:vAlign w:val="center"/>
          </w:tcPr>
          <w:p w:rsidR="003D1A74" w:rsidRPr="0059660A" w:rsidRDefault="003D1A74">
            <w:pPr>
              <w:pStyle w:val="ConsPlusNormal"/>
            </w:pPr>
            <w:r w:rsidRPr="0059660A">
              <w:t>В.</w:t>
            </w:r>
          </w:p>
        </w:tc>
        <w:tc>
          <w:tcPr>
            <w:tcW w:w="7879" w:type="dxa"/>
            <w:tcBorders>
              <w:top w:val="nil"/>
              <w:left w:val="nil"/>
              <w:bottom w:val="nil"/>
              <w:right w:val="nil"/>
            </w:tcBorders>
            <w:vAlign w:val="center"/>
          </w:tcPr>
          <w:p w:rsidR="003D1A74" w:rsidRPr="0059660A" w:rsidRDefault="003D1A74">
            <w:pPr>
              <w:pStyle w:val="ConsPlusNormal"/>
            </w:pPr>
            <w:r w:rsidRPr="0059660A">
              <w:t>Главный специалист-эксперт отдела контроля закупок;</w:t>
            </w:r>
          </w:p>
        </w:tc>
      </w:tr>
      <w:tr w:rsidR="003D1A74" w:rsidRPr="0059660A">
        <w:tc>
          <w:tcPr>
            <w:tcW w:w="1191" w:type="dxa"/>
            <w:tcBorders>
              <w:top w:val="nil"/>
              <w:left w:val="nil"/>
              <w:bottom w:val="nil"/>
              <w:right w:val="nil"/>
            </w:tcBorders>
            <w:vAlign w:val="center"/>
          </w:tcPr>
          <w:p w:rsidR="003D1A74" w:rsidRPr="0059660A" w:rsidRDefault="003D1A74">
            <w:pPr>
              <w:pStyle w:val="ConsPlusNormal"/>
            </w:pPr>
            <w:r w:rsidRPr="0059660A">
              <w:t>Р.</w:t>
            </w:r>
          </w:p>
        </w:tc>
        <w:tc>
          <w:tcPr>
            <w:tcW w:w="7879" w:type="dxa"/>
            <w:tcBorders>
              <w:top w:val="nil"/>
              <w:left w:val="nil"/>
              <w:bottom w:val="nil"/>
              <w:right w:val="nil"/>
            </w:tcBorders>
            <w:vAlign w:val="center"/>
          </w:tcPr>
          <w:p w:rsidR="003D1A74" w:rsidRPr="0059660A" w:rsidRDefault="003D1A74">
            <w:pPr>
              <w:pStyle w:val="ConsPlusNormal"/>
            </w:pPr>
            <w:r w:rsidRPr="0059660A">
              <w:t>Ведущий специалист-эксперт отдела контроля закупок;</w:t>
            </w:r>
          </w:p>
        </w:tc>
      </w:tr>
    </w:tbl>
    <w:p w:rsidR="003D1A74" w:rsidRPr="0059660A" w:rsidRDefault="003D1A74">
      <w:pPr>
        <w:pStyle w:val="ConsPlusNormal"/>
        <w:ind w:firstLine="540"/>
        <w:jc w:val="both"/>
      </w:pPr>
    </w:p>
    <w:p w:rsidR="003D1A74" w:rsidRPr="0059660A" w:rsidRDefault="003D1A74">
      <w:pPr>
        <w:pStyle w:val="ConsPlusNormal"/>
        <w:ind w:firstLine="540"/>
        <w:jc w:val="both"/>
      </w:pPr>
      <w:proofErr w:type="gramStart"/>
      <w:r w:rsidRPr="0059660A">
        <w:t xml:space="preserve">на основании </w:t>
      </w:r>
      <w:hyperlink r:id="rId6">
        <w:r w:rsidRPr="0059660A">
          <w:rPr>
            <w:color w:val="0000FF"/>
          </w:rPr>
          <w:t>пункта 1 части 15 статьи 99</w:t>
        </w:r>
      </w:hyperlink>
      <w:r w:rsidRPr="0059660A">
        <w:t xml:space="preserve">, </w:t>
      </w:r>
      <w:hyperlink r:id="rId7">
        <w:r w:rsidRPr="0059660A">
          <w:rPr>
            <w:color w:val="0000FF"/>
          </w:rPr>
          <w:t>статьи 106</w:t>
        </w:r>
      </w:hyperlink>
      <w:r w:rsidRPr="0059660A">
        <w:t xml:space="preserve"> Федерального закона от 05 апреля 2013 года N 44-ФЗ "О контрактной системе в сфере закупок товаров, работ, услуг для обеспечения государственных и муниципальных нужд" (далее - ФЗ "О контрактной системе"), </w:t>
      </w:r>
      <w:hyperlink r:id="rId8">
        <w:r w:rsidRPr="0059660A">
          <w:rPr>
            <w:color w:val="0000FF"/>
          </w:rPr>
          <w:t>Постановления</w:t>
        </w:r>
      </w:hyperlink>
      <w:r w:rsidRPr="0059660A">
        <w:t xml:space="preserve"> Правительства РФ от 26.08.2013 N 728 "Об определении полномочий федеральных органов исполнительной власти в сфере закупок товаров, работ, услуг для</w:t>
      </w:r>
      <w:proofErr w:type="gramEnd"/>
      <w:r w:rsidRPr="0059660A">
        <w:t xml:space="preserve"> обеспечения государственных и муниципальных нужд и о внесении изменений в некоторые акты Правительства Российской Федерации",</w:t>
      </w:r>
    </w:p>
    <w:p w:rsidR="003D1A74" w:rsidRPr="0059660A" w:rsidRDefault="003D1A74">
      <w:pPr>
        <w:pStyle w:val="ConsPlusNormal"/>
        <w:spacing w:before="220"/>
        <w:ind w:firstLine="540"/>
        <w:jc w:val="both"/>
      </w:pPr>
      <w:r w:rsidRPr="0059660A">
        <w:t xml:space="preserve">в присутствии представителей </w:t>
      </w:r>
      <w:proofErr w:type="gramStart"/>
      <w:r w:rsidRPr="0059660A">
        <w:t>от</w:t>
      </w:r>
      <w:proofErr w:type="gramEnd"/>
      <w:r w:rsidRPr="0059660A">
        <w:t>:</w:t>
      </w:r>
    </w:p>
    <w:p w:rsidR="003D1A74" w:rsidRPr="0059660A" w:rsidRDefault="003D1A74">
      <w:pPr>
        <w:pStyle w:val="ConsPlusNormal"/>
        <w:spacing w:before="220"/>
        <w:ind w:firstLine="540"/>
        <w:jc w:val="both"/>
      </w:pPr>
      <w:r w:rsidRPr="0059660A">
        <w:t>Уполномоченного органа: М.М. (доверенность от 05.10.2021 N 71-Д);</w:t>
      </w:r>
    </w:p>
    <w:p w:rsidR="003D1A74" w:rsidRPr="0059660A" w:rsidRDefault="003D1A74">
      <w:pPr>
        <w:pStyle w:val="ConsPlusNormal"/>
        <w:spacing w:before="220"/>
        <w:ind w:firstLine="540"/>
        <w:jc w:val="both"/>
      </w:pPr>
      <w:r w:rsidRPr="0059660A">
        <w:t>Заказчик, Заявитель уведомлены надлежащим образом о времени и месте рассмотрения настоящего дела, своих представителей не направили.</w:t>
      </w:r>
    </w:p>
    <w:p w:rsidR="003D1A74" w:rsidRPr="0059660A" w:rsidRDefault="003D1A74">
      <w:pPr>
        <w:pStyle w:val="ConsPlusNormal"/>
        <w:jc w:val="center"/>
      </w:pPr>
    </w:p>
    <w:p w:rsidR="003D1A74" w:rsidRPr="0059660A" w:rsidRDefault="003D1A74">
      <w:pPr>
        <w:pStyle w:val="ConsPlusNormal"/>
        <w:jc w:val="center"/>
      </w:pPr>
      <w:r w:rsidRPr="0059660A">
        <w:t>установила:</w:t>
      </w:r>
    </w:p>
    <w:p w:rsidR="003D1A74" w:rsidRPr="0059660A" w:rsidRDefault="003D1A74">
      <w:pPr>
        <w:pStyle w:val="ConsPlusNormal"/>
        <w:jc w:val="center"/>
      </w:pPr>
    </w:p>
    <w:p w:rsidR="003D1A74" w:rsidRPr="0059660A" w:rsidRDefault="003D1A74">
      <w:pPr>
        <w:pStyle w:val="ConsPlusNormal"/>
        <w:ind w:firstLine="540"/>
        <w:jc w:val="both"/>
      </w:pPr>
      <w:proofErr w:type="gramStart"/>
      <w:r w:rsidRPr="0059660A">
        <w:t>31 марта 2022 года в Архангельское УФАС России - уполномоченный федеральный орган исполнительной власти, осуществляющий контроль в сфере закупок, поступила жалоба ИП М.Р. (далее - Заявитель) на действия заказчика - "У" (далее - Заказчик), Уполномоченного органа - "К" (далее - Уполномоченный орган), при проведении открытого конкурса в электронной форме на право заключения контракта выполнение работ по строительству канализационной насосной станции в Южном районе в г</w:t>
      </w:r>
      <w:proofErr w:type="gramEnd"/>
      <w:r w:rsidRPr="0059660A">
        <w:t xml:space="preserve">. Котласе (ул. </w:t>
      </w:r>
      <w:proofErr w:type="gramStart"/>
      <w:r w:rsidRPr="0059660A">
        <w:t>Таежная</w:t>
      </w:r>
      <w:proofErr w:type="gramEnd"/>
      <w:r w:rsidRPr="0059660A">
        <w:t>) (извещение N 0124200000622000583).</w:t>
      </w:r>
    </w:p>
    <w:p w:rsidR="003D1A74" w:rsidRPr="0059660A" w:rsidRDefault="003D1A74">
      <w:pPr>
        <w:pStyle w:val="ConsPlusNormal"/>
        <w:spacing w:before="220"/>
        <w:ind w:firstLine="540"/>
        <w:jc w:val="both"/>
      </w:pPr>
      <w:r w:rsidRPr="0059660A">
        <w:t>Содержание жалобы:</w:t>
      </w:r>
    </w:p>
    <w:p w:rsidR="003D1A74" w:rsidRPr="0059660A" w:rsidRDefault="003D1A74">
      <w:pPr>
        <w:pStyle w:val="ConsPlusNormal"/>
        <w:spacing w:before="220"/>
        <w:ind w:firstLine="540"/>
        <w:jc w:val="both"/>
      </w:pPr>
      <w:r w:rsidRPr="0059660A">
        <w:t xml:space="preserve">Обжалуются действия Заказчика, Уполномоченного органа в связи с размещением извещения несоответствующего </w:t>
      </w:r>
      <w:hyperlink r:id="rId9">
        <w:r w:rsidRPr="0059660A">
          <w:rPr>
            <w:color w:val="0000FF"/>
          </w:rPr>
          <w:t>ФЗ</w:t>
        </w:r>
      </w:hyperlink>
      <w:r w:rsidRPr="0059660A">
        <w:t xml:space="preserve"> "О контрактной системе".</w:t>
      </w:r>
    </w:p>
    <w:p w:rsidR="003D1A74" w:rsidRPr="0059660A" w:rsidRDefault="003D1A74">
      <w:pPr>
        <w:pStyle w:val="ConsPlusNormal"/>
        <w:spacing w:before="220"/>
        <w:ind w:firstLine="540"/>
        <w:jc w:val="both"/>
      </w:pPr>
      <w:r w:rsidRPr="0059660A">
        <w:lastRenderedPageBreak/>
        <w:t xml:space="preserve">Заказчик не согласен с доводами Заявителя по основаниям, изложенным в </w:t>
      </w:r>
      <w:proofErr w:type="gramStart"/>
      <w:r w:rsidRPr="0059660A">
        <w:t>объяснении</w:t>
      </w:r>
      <w:proofErr w:type="gramEnd"/>
      <w:r w:rsidRPr="0059660A">
        <w:t xml:space="preserve"> по жалобе от 05.04.2022 N 02-17.</w:t>
      </w:r>
    </w:p>
    <w:p w:rsidR="003D1A74" w:rsidRPr="0059660A" w:rsidRDefault="003D1A74">
      <w:pPr>
        <w:pStyle w:val="ConsPlusNormal"/>
        <w:spacing w:before="220"/>
        <w:ind w:firstLine="540"/>
        <w:jc w:val="both"/>
      </w:pPr>
      <w:r w:rsidRPr="0059660A">
        <w:t xml:space="preserve">Уполномоченный орган не согласен с доводами Заявителя по основаниям, изложенным в </w:t>
      </w:r>
      <w:proofErr w:type="gramStart"/>
      <w:r w:rsidRPr="0059660A">
        <w:t>объяснении</w:t>
      </w:r>
      <w:proofErr w:type="gramEnd"/>
      <w:r w:rsidRPr="0059660A">
        <w:t xml:space="preserve"> по жалобе от 05.04.2022 2021 N 314-05-209.</w:t>
      </w:r>
    </w:p>
    <w:p w:rsidR="003D1A74" w:rsidRPr="0059660A" w:rsidRDefault="003D1A74">
      <w:pPr>
        <w:pStyle w:val="ConsPlusNormal"/>
        <w:spacing w:before="220"/>
        <w:ind w:firstLine="540"/>
        <w:jc w:val="both"/>
      </w:pPr>
      <w:r w:rsidRPr="0059660A">
        <w:t xml:space="preserve">Комиссия Архангельского УФАС России </w:t>
      </w:r>
      <w:proofErr w:type="gramStart"/>
      <w:r w:rsidRPr="0059660A">
        <w:t>рассмотрела жалобу и провела</w:t>
      </w:r>
      <w:proofErr w:type="gramEnd"/>
      <w:r w:rsidRPr="0059660A">
        <w:t xml:space="preserve"> на основании </w:t>
      </w:r>
      <w:hyperlink r:id="rId10">
        <w:r w:rsidRPr="0059660A">
          <w:rPr>
            <w:color w:val="0000FF"/>
          </w:rPr>
          <w:t>части 15 статьи 99</w:t>
        </w:r>
      </w:hyperlink>
      <w:r w:rsidRPr="0059660A">
        <w:t xml:space="preserve"> ФЗ "О контрактной системе" внеплановую проверку осуществления закупки с учетом следующего.</w:t>
      </w:r>
    </w:p>
    <w:p w:rsidR="003D1A74" w:rsidRPr="0059660A" w:rsidRDefault="003D1A74">
      <w:pPr>
        <w:pStyle w:val="ConsPlusNormal"/>
        <w:spacing w:before="220"/>
        <w:ind w:firstLine="540"/>
        <w:jc w:val="both"/>
      </w:pPr>
      <w:r w:rsidRPr="0059660A">
        <w:t>В соответствии с Постановлением Правительства Архангельской области "Об утверждении Положения о "</w:t>
      </w:r>
      <w:proofErr w:type="gramStart"/>
      <w:r w:rsidRPr="0059660A">
        <w:t>К</w:t>
      </w:r>
      <w:proofErr w:type="gramEnd"/>
      <w:r w:rsidRPr="0059660A">
        <w:t>" от 18.12.2009 N 215-пп "</w:t>
      </w:r>
      <w:proofErr w:type="gramStart"/>
      <w:r w:rsidRPr="0059660A">
        <w:t>К</w:t>
      </w:r>
      <w:proofErr w:type="gramEnd"/>
      <w:r w:rsidRPr="0059660A">
        <w:t>" является уполномоченным исполнительным органом государственной власти Архангельской области, осуществляющим: регулирование контрактной системы в сфере закупок товаров, работ, услуг для обеспечения нужд Архангельской области; определение поставщиков (подрядчиков, исполнителей) для обеспечения нужд Архангельской области; организацию и проведение аукционов по продаже права на заключение договоров аренды отдельных лесных участков.</w:t>
      </w:r>
    </w:p>
    <w:p w:rsidR="003D1A74" w:rsidRPr="0059660A" w:rsidRDefault="003D1A74">
      <w:pPr>
        <w:pStyle w:val="ConsPlusNormal"/>
        <w:spacing w:before="220"/>
        <w:ind w:firstLine="540"/>
        <w:jc w:val="both"/>
      </w:pPr>
      <w:proofErr w:type="gramStart"/>
      <w:r w:rsidRPr="0059660A">
        <w:t>Взаимодействие Уполномоченного органа и заказчиков Архангельской области в сфере закупок для обеспечения нужд Архангельской области осуществляется в порядке, установленном Постановлением Правительства Архангельской области "Порядок взаимодействия "К", государственных заказчиков Архангельской области, государственных бюджетных учреждений Архангельской области, муниципальных заказчиков Архангельской области, муниципальных бюджетных учреждений муниципальных образований Архангельской области и отдельных юридических лиц при определении поставщиков (подрядчиков, исполнителей) для обеспечения нужд Архангельской области</w:t>
      </w:r>
      <w:proofErr w:type="gramEnd"/>
      <w:r w:rsidRPr="0059660A">
        <w:t>" от 20 декабря 2013 года N 595-пп (далее - Постановление N 595-пп).</w:t>
      </w:r>
    </w:p>
    <w:p w:rsidR="003D1A74" w:rsidRPr="0059660A" w:rsidRDefault="003D1A74">
      <w:pPr>
        <w:pStyle w:val="ConsPlusNormal"/>
        <w:spacing w:before="220"/>
        <w:ind w:firstLine="540"/>
        <w:jc w:val="both"/>
      </w:pPr>
      <w:r w:rsidRPr="0059660A">
        <w:t>Согласно Постановлению N 595-пп Заказчик направляет в Уполномоченный орган заявку на осуществление закупки. Уполномоченный орган на основании представленной заявки Заказчика подготавливает извещение и документы об открытом конкурсе в электронной форме, и организует осуществление закупки.</w:t>
      </w:r>
    </w:p>
    <w:p w:rsidR="003D1A74" w:rsidRPr="0059660A" w:rsidRDefault="003D1A74">
      <w:pPr>
        <w:pStyle w:val="ConsPlusNormal"/>
        <w:spacing w:before="220"/>
        <w:ind w:firstLine="540"/>
        <w:jc w:val="both"/>
      </w:pPr>
      <w:r w:rsidRPr="0059660A">
        <w:t>25.02.2022 Уполномоченным органом на официальном сайте единой информационной системы в сфере закупок в сети Интернет http://zakupki.gov.ru размещено извещение N 0124200000622000583 о проведении открытого конкурса в электронной форме на право заключения контракта выполнение работ по строительству канализационной насосной станции в Южном районе в г. Котласе (ул. Таежная) (далее - Извещение).</w:t>
      </w:r>
    </w:p>
    <w:p w:rsidR="003D1A74" w:rsidRPr="0059660A" w:rsidRDefault="003D1A74">
      <w:pPr>
        <w:pStyle w:val="ConsPlusNormal"/>
        <w:spacing w:before="220"/>
        <w:ind w:firstLine="540"/>
        <w:jc w:val="both"/>
      </w:pPr>
      <w:r w:rsidRPr="0059660A">
        <w:t>Начальная (максимальная) цена контракта - 57 143 131,01 рубль.</w:t>
      </w:r>
    </w:p>
    <w:p w:rsidR="003D1A74" w:rsidRPr="0059660A" w:rsidRDefault="003D1A74">
      <w:pPr>
        <w:pStyle w:val="ConsPlusNormal"/>
        <w:spacing w:before="220"/>
        <w:ind w:firstLine="540"/>
        <w:jc w:val="both"/>
      </w:pPr>
      <w:r w:rsidRPr="0059660A">
        <w:t>Оператор электронной площадки - ООО "Р".</w:t>
      </w:r>
    </w:p>
    <w:p w:rsidR="003D1A74" w:rsidRPr="0059660A" w:rsidRDefault="003D1A74">
      <w:pPr>
        <w:pStyle w:val="ConsPlusNormal"/>
        <w:spacing w:before="220"/>
        <w:ind w:firstLine="540"/>
        <w:jc w:val="both"/>
      </w:pPr>
      <w:r w:rsidRPr="0059660A">
        <w:t xml:space="preserve">Заявитель в своей жалобе указал, что Заказчиком установлен ненадлежащий порядок оценки, ограничивающий конкуренцию и нарушающий требования </w:t>
      </w:r>
      <w:hyperlink r:id="rId11">
        <w:r w:rsidRPr="0059660A">
          <w:rPr>
            <w:color w:val="0000FF"/>
          </w:rPr>
          <w:t>Постановления</w:t>
        </w:r>
      </w:hyperlink>
      <w:r w:rsidRPr="0059660A">
        <w:t xml:space="preserve"> Правительства РФ от 31.12.2021 N 2604, а именно о наличии опыта исполнения контрактов (договоров) с ценой каждого не менее 50% от НМЦК.</w:t>
      </w:r>
    </w:p>
    <w:p w:rsidR="003D1A74" w:rsidRPr="0059660A" w:rsidRDefault="003D1A74">
      <w:pPr>
        <w:pStyle w:val="ConsPlusNormal"/>
        <w:spacing w:before="220"/>
        <w:ind w:firstLine="540"/>
        <w:jc w:val="both"/>
      </w:pPr>
      <w:hyperlink r:id="rId12">
        <w:r w:rsidRPr="0059660A">
          <w:rPr>
            <w:color w:val="0000FF"/>
          </w:rPr>
          <w:t>Пунктом 11 части 1 статьи 42</w:t>
        </w:r>
      </w:hyperlink>
      <w:r w:rsidRPr="0059660A">
        <w:t xml:space="preserve"> ФЗ "О контрактной системе" установлено, что извещение должно содержать критерии оценки заявок на участие в конкурсах, величины значимости этих критериев в соответствии с указанным Федеральным </w:t>
      </w:r>
      <w:hyperlink r:id="rId13">
        <w:r w:rsidRPr="0059660A">
          <w:rPr>
            <w:color w:val="0000FF"/>
          </w:rPr>
          <w:t>законом</w:t>
        </w:r>
      </w:hyperlink>
      <w:r w:rsidRPr="0059660A">
        <w:t>.</w:t>
      </w:r>
    </w:p>
    <w:p w:rsidR="003D1A74" w:rsidRPr="0059660A" w:rsidRDefault="003D1A74">
      <w:pPr>
        <w:pStyle w:val="ConsPlusNormal"/>
        <w:spacing w:before="220"/>
        <w:ind w:firstLine="540"/>
        <w:jc w:val="both"/>
      </w:pPr>
      <w:proofErr w:type="gramStart"/>
      <w:r w:rsidRPr="0059660A">
        <w:t xml:space="preserve">Постановлением Правительства Российской Федерации от 31.12.2021 N 2604 "Об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года N 2369 и признании утратившими силу некоторых актов и отдельных положений некоторых актов Правительства Российской Федерации" утверждено </w:t>
      </w:r>
      <w:hyperlink r:id="rId14">
        <w:r w:rsidRPr="0059660A">
          <w:rPr>
            <w:color w:val="0000FF"/>
          </w:rPr>
          <w:t>Положение</w:t>
        </w:r>
      </w:hyperlink>
      <w:r w:rsidRPr="0059660A">
        <w:t xml:space="preserve"> об оценке заявок на</w:t>
      </w:r>
      <w:proofErr w:type="gramEnd"/>
      <w:r w:rsidRPr="0059660A">
        <w:t xml:space="preserve"> участие в закупке товаров, работ, услуг для обеспечения государственных и муниципальных нужд (далее - Положение).</w:t>
      </w:r>
    </w:p>
    <w:p w:rsidR="003D1A74" w:rsidRPr="0059660A" w:rsidRDefault="003D1A74">
      <w:pPr>
        <w:pStyle w:val="ConsPlusNormal"/>
        <w:spacing w:before="220"/>
        <w:ind w:firstLine="540"/>
        <w:jc w:val="both"/>
      </w:pPr>
      <w:r w:rsidRPr="0059660A">
        <w:t xml:space="preserve">В соответствии с </w:t>
      </w:r>
      <w:hyperlink r:id="rId15">
        <w:r w:rsidRPr="0059660A">
          <w:rPr>
            <w:color w:val="0000FF"/>
          </w:rPr>
          <w:t>пунктом 3</w:t>
        </w:r>
      </w:hyperlink>
      <w:r w:rsidRPr="0059660A">
        <w:t xml:space="preserve"> Положения для оценки заявок применяются следующие критерии оценки:</w:t>
      </w:r>
    </w:p>
    <w:p w:rsidR="003D1A74" w:rsidRPr="0059660A" w:rsidRDefault="003D1A74">
      <w:pPr>
        <w:pStyle w:val="ConsPlusNormal"/>
        <w:spacing w:before="220"/>
        <w:ind w:firstLine="540"/>
        <w:jc w:val="both"/>
      </w:pPr>
      <w:r w:rsidRPr="0059660A">
        <w:t>а) цена контракта, сумма цен единиц товара, работы, услуги;</w:t>
      </w:r>
    </w:p>
    <w:p w:rsidR="003D1A74" w:rsidRPr="0059660A" w:rsidRDefault="003D1A74">
      <w:pPr>
        <w:pStyle w:val="ConsPlusNormal"/>
        <w:spacing w:before="220"/>
        <w:ind w:firstLine="540"/>
        <w:jc w:val="both"/>
      </w:pPr>
      <w:r w:rsidRPr="0059660A">
        <w:t>б) расходы;</w:t>
      </w:r>
    </w:p>
    <w:p w:rsidR="003D1A74" w:rsidRPr="0059660A" w:rsidRDefault="003D1A74">
      <w:pPr>
        <w:pStyle w:val="ConsPlusNormal"/>
        <w:spacing w:before="220"/>
        <w:ind w:firstLine="540"/>
        <w:jc w:val="both"/>
      </w:pPr>
      <w:r w:rsidRPr="0059660A">
        <w:t>в) характеристики объекта закупки;</w:t>
      </w:r>
    </w:p>
    <w:p w:rsidR="003D1A74" w:rsidRPr="0059660A" w:rsidRDefault="003D1A74">
      <w:pPr>
        <w:pStyle w:val="ConsPlusNormal"/>
        <w:spacing w:before="220"/>
        <w:ind w:firstLine="540"/>
        <w:jc w:val="both"/>
      </w:pPr>
      <w:r w:rsidRPr="0059660A">
        <w:t>г) квалификация участников закупки.</w:t>
      </w:r>
    </w:p>
    <w:p w:rsidR="003D1A74" w:rsidRPr="0059660A" w:rsidRDefault="003D1A74">
      <w:pPr>
        <w:pStyle w:val="ConsPlusNormal"/>
        <w:spacing w:before="220"/>
        <w:ind w:firstLine="540"/>
        <w:jc w:val="both"/>
      </w:pPr>
      <w:r w:rsidRPr="0059660A">
        <w:t xml:space="preserve">Согласно </w:t>
      </w:r>
      <w:hyperlink r:id="rId16">
        <w:r w:rsidRPr="0059660A">
          <w:rPr>
            <w:color w:val="0000FF"/>
          </w:rPr>
          <w:t>пункту 24</w:t>
        </w:r>
      </w:hyperlink>
      <w:r w:rsidRPr="0059660A">
        <w:t xml:space="preserve"> Положения для оценки заявок по критерию оценки "квалификация участников закупки" могут применяться, если иное не предусмотрено указанным </w:t>
      </w:r>
      <w:hyperlink r:id="rId17">
        <w:r w:rsidRPr="0059660A">
          <w:rPr>
            <w:color w:val="0000FF"/>
          </w:rPr>
          <w:t>Положением</w:t>
        </w:r>
      </w:hyperlink>
      <w:r w:rsidRPr="0059660A">
        <w:t>, один или несколько из следующих показателей оценки:</w:t>
      </w:r>
    </w:p>
    <w:p w:rsidR="003D1A74" w:rsidRPr="0059660A" w:rsidRDefault="003D1A74">
      <w:pPr>
        <w:pStyle w:val="ConsPlusNormal"/>
        <w:spacing w:before="220"/>
        <w:ind w:firstLine="540"/>
        <w:jc w:val="both"/>
      </w:pPr>
      <w:r w:rsidRPr="0059660A">
        <w:t>а) наличие у участников закупки финансовых ресурсов;</w:t>
      </w:r>
    </w:p>
    <w:p w:rsidR="003D1A74" w:rsidRPr="0059660A" w:rsidRDefault="003D1A74">
      <w:pPr>
        <w:pStyle w:val="ConsPlusNormal"/>
        <w:spacing w:before="220"/>
        <w:ind w:firstLine="540"/>
        <w:jc w:val="both"/>
      </w:pPr>
      <w:r w:rsidRPr="0059660A">
        <w:t>б) наличие у участников закупки на праве собственности или ином законном основании оборудования и других материальных ресурсов;</w:t>
      </w:r>
    </w:p>
    <w:p w:rsidR="003D1A74" w:rsidRPr="0059660A" w:rsidRDefault="003D1A74">
      <w:pPr>
        <w:pStyle w:val="ConsPlusNormal"/>
        <w:spacing w:before="220"/>
        <w:ind w:firstLine="540"/>
        <w:jc w:val="both"/>
      </w:pPr>
      <w:r w:rsidRPr="0059660A">
        <w:t>в) наличие у участников закупки опыта поставки товара, выполнения работы, оказания услуги, связанного с предметом контракта;</w:t>
      </w:r>
    </w:p>
    <w:p w:rsidR="003D1A74" w:rsidRPr="0059660A" w:rsidRDefault="003D1A74">
      <w:pPr>
        <w:pStyle w:val="ConsPlusNormal"/>
        <w:spacing w:before="220"/>
        <w:ind w:firstLine="540"/>
        <w:jc w:val="both"/>
      </w:pPr>
      <w:r w:rsidRPr="0059660A">
        <w:t>г) наличие у участников закупки деловой репутации;</w:t>
      </w:r>
    </w:p>
    <w:p w:rsidR="003D1A74" w:rsidRPr="0059660A" w:rsidRDefault="003D1A74">
      <w:pPr>
        <w:pStyle w:val="ConsPlusNormal"/>
        <w:spacing w:before="220"/>
        <w:ind w:firstLine="540"/>
        <w:jc w:val="both"/>
      </w:pPr>
      <w:r w:rsidRPr="0059660A">
        <w:t>д) наличие у участников закупки специалистов и иных работников определенного уровня квалификации.</w:t>
      </w:r>
    </w:p>
    <w:p w:rsidR="003D1A74" w:rsidRPr="0059660A" w:rsidRDefault="003D1A74">
      <w:pPr>
        <w:pStyle w:val="ConsPlusNormal"/>
        <w:spacing w:before="220"/>
        <w:ind w:firstLine="540"/>
        <w:jc w:val="both"/>
      </w:pPr>
      <w:r w:rsidRPr="0059660A">
        <w:t xml:space="preserve">В соответствии с Извещением о объектом закупки (предметом контракта) является выполнение работ по строительству канализационной насосной станции в Южном районе в г. Котласе (ул. </w:t>
      </w:r>
      <w:proofErr w:type="gramStart"/>
      <w:r w:rsidRPr="0059660A">
        <w:t>Таежная</w:t>
      </w:r>
      <w:proofErr w:type="gramEnd"/>
      <w:r w:rsidRPr="0059660A">
        <w:t>)</w:t>
      </w:r>
    </w:p>
    <w:p w:rsidR="003D1A74" w:rsidRPr="0059660A" w:rsidRDefault="003D1A74">
      <w:pPr>
        <w:pStyle w:val="ConsPlusNormal"/>
        <w:spacing w:before="220"/>
        <w:ind w:firstLine="540"/>
        <w:jc w:val="both"/>
      </w:pPr>
      <w:r w:rsidRPr="0059660A">
        <w:t xml:space="preserve">Одним из приложений к Извещению является Порядок рассмотрения и оценки заявок на участие в </w:t>
      </w:r>
      <w:proofErr w:type="gramStart"/>
      <w:r w:rsidRPr="0059660A">
        <w:t>конкурсе</w:t>
      </w:r>
      <w:proofErr w:type="gramEnd"/>
      <w:r w:rsidRPr="0059660A">
        <w:t>.</w:t>
      </w:r>
    </w:p>
    <w:p w:rsidR="003D1A74" w:rsidRPr="0059660A" w:rsidRDefault="003D1A74">
      <w:pPr>
        <w:pStyle w:val="ConsPlusNormal"/>
        <w:spacing w:before="220"/>
        <w:ind w:firstLine="540"/>
        <w:jc w:val="both"/>
      </w:pPr>
      <w:proofErr w:type="gramStart"/>
      <w:r w:rsidRPr="0059660A">
        <w:t>Приложением "Порядок рассмотрения и оценки заявок на участие в конкурс" к Извещению определен критерий "Квалификация участников закупки, в том числе наличие у них финансовых ресурсов, оборудования и других материальных ресурсов на праве собственности или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 значимостью критерия оценки 40%, а именно:</w:t>
      </w:r>
      <w:proofErr w:type="gramEnd"/>
    </w:p>
    <w:p w:rsidR="003D1A74" w:rsidRPr="0059660A" w:rsidRDefault="003D1A74">
      <w:pPr>
        <w:pStyle w:val="ConsPlusNormal"/>
        <w:spacing w:before="220"/>
        <w:ind w:firstLine="540"/>
        <w:jc w:val="both"/>
      </w:pPr>
      <w:r w:rsidRPr="0059660A">
        <w:t>- наличие у участников закупки опыта работы, связанного с предметом контракта.</w:t>
      </w:r>
    </w:p>
    <w:p w:rsidR="003D1A74" w:rsidRPr="0059660A" w:rsidRDefault="003D1A74">
      <w:pPr>
        <w:pStyle w:val="ConsPlusNormal"/>
        <w:spacing w:before="220"/>
        <w:ind w:firstLine="540"/>
        <w:jc w:val="both"/>
      </w:pPr>
      <w:r w:rsidRPr="0059660A">
        <w:t>При этом</w:t>
      </w:r>
      <w:proofErr w:type="gramStart"/>
      <w:r w:rsidRPr="0059660A">
        <w:t>,</w:t>
      </w:r>
      <w:proofErr w:type="gramEnd"/>
      <w:r w:rsidRPr="0059660A">
        <w:t xml:space="preserve"> согласно </w:t>
      </w:r>
      <w:hyperlink r:id="rId18">
        <w:r w:rsidRPr="0059660A">
          <w:rPr>
            <w:color w:val="0000FF"/>
          </w:rPr>
          <w:t>пункту 28</w:t>
        </w:r>
      </w:hyperlink>
      <w:r w:rsidRPr="0059660A">
        <w:t xml:space="preserve"> Положения в случае применения показателя "Наличие у участников закупки опыта поставки товара, выполнения работы, оказания услуги, связанного с предметом контракта" применяются один или несколько из следующих детализирующих показателей оценки:</w:t>
      </w:r>
    </w:p>
    <w:p w:rsidR="003D1A74" w:rsidRPr="0059660A" w:rsidRDefault="003D1A74">
      <w:pPr>
        <w:pStyle w:val="ConsPlusNormal"/>
        <w:spacing w:before="220"/>
        <w:ind w:firstLine="540"/>
        <w:jc w:val="both"/>
      </w:pPr>
      <w:r w:rsidRPr="0059660A">
        <w:t>- общая цена исполненных участником закупки договоров;</w:t>
      </w:r>
    </w:p>
    <w:p w:rsidR="003D1A74" w:rsidRPr="0059660A" w:rsidRDefault="003D1A74">
      <w:pPr>
        <w:pStyle w:val="ConsPlusNormal"/>
        <w:spacing w:before="220"/>
        <w:ind w:firstLine="540"/>
        <w:jc w:val="both"/>
      </w:pPr>
      <w:r w:rsidRPr="0059660A">
        <w:t>- общее количество исполненных участником закупки договоров;</w:t>
      </w:r>
    </w:p>
    <w:p w:rsidR="003D1A74" w:rsidRPr="0059660A" w:rsidRDefault="003D1A74">
      <w:pPr>
        <w:pStyle w:val="ConsPlusNormal"/>
        <w:spacing w:before="220"/>
        <w:ind w:firstLine="540"/>
        <w:jc w:val="both"/>
      </w:pPr>
      <w:r w:rsidRPr="0059660A">
        <w:t>- наибольшая цена одного из исполненных участником закупки договоров.</w:t>
      </w:r>
    </w:p>
    <w:p w:rsidR="003D1A74" w:rsidRPr="0059660A" w:rsidRDefault="003D1A74">
      <w:pPr>
        <w:pStyle w:val="ConsPlusNormal"/>
        <w:spacing w:before="220"/>
        <w:ind w:firstLine="540"/>
        <w:jc w:val="both"/>
      </w:pPr>
      <w:r w:rsidRPr="0059660A">
        <w:lastRenderedPageBreak/>
        <w:t xml:space="preserve">Заказчиком в </w:t>
      </w:r>
      <w:proofErr w:type="gramStart"/>
      <w:r w:rsidRPr="0059660A">
        <w:t>Извещении</w:t>
      </w:r>
      <w:proofErr w:type="gramEnd"/>
      <w:r w:rsidRPr="0059660A">
        <w:t xml:space="preserve"> определены следующие детализирующие показатели:</w:t>
      </w:r>
    </w:p>
    <w:p w:rsidR="003D1A74" w:rsidRPr="0059660A" w:rsidRDefault="003D1A74">
      <w:pPr>
        <w:pStyle w:val="ConsPlusNormal"/>
        <w:spacing w:before="220"/>
        <w:ind w:firstLine="540"/>
        <w:jc w:val="both"/>
      </w:pPr>
      <w:r w:rsidRPr="0059660A">
        <w:t>1. Общее количество исполненных участником закупки договоров.</w:t>
      </w:r>
    </w:p>
    <w:p w:rsidR="003D1A74" w:rsidRPr="0059660A" w:rsidRDefault="003D1A74">
      <w:pPr>
        <w:pStyle w:val="ConsPlusNormal"/>
        <w:spacing w:before="220"/>
        <w:ind w:firstLine="540"/>
        <w:jc w:val="both"/>
      </w:pPr>
      <w:r w:rsidRPr="0059660A">
        <w:t xml:space="preserve">2. Наибольшая цена одного из исполненных участником закупки договоров </w:t>
      </w:r>
      <w:proofErr w:type="gramStart"/>
      <w:r w:rsidRPr="0059660A">
        <w:t>договоров</w:t>
      </w:r>
      <w:proofErr w:type="gramEnd"/>
      <w:r w:rsidRPr="0059660A">
        <w:t>).</w:t>
      </w:r>
    </w:p>
    <w:p w:rsidR="003D1A74" w:rsidRPr="0059660A" w:rsidRDefault="003D1A74">
      <w:pPr>
        <w:pStyle w:val="ConsPlusNormal"/>
        <w:spacing w:before="220"/>
        <w:ind w:firstLine="540"/>
        <w:jc w:val="both"/>
      </w:pPr>
      <w:proofErr w:type="gramStart"/>
      <w:r w:rsidRPr="0059660A">
        <w:t xml:space="preserve">В приложении "Порядке рассмотрения и оценки заявок на участие в конкурсе" к Извещению по показателю оценки "наличие у участника закупки опыта работы, связанного с предметом контракта" Заказчиком установлено, что "к оценке принимаются исполненные участником закупки с учетом правопреемства (в случае наличия в заявке подтверждающего документа) гражданско-правовые договоры, в том числе заключенные и исполненные в соответствии с Федеральным </w:t>
      </w:r>
      <w:hyperlink r:id="rId19">
        <w:r w:rsidRPr="0059660A">
          <w:rPr>
            <w:color w:val="0000FF"/>
          </w:rPr>
          <w:t>законом</w:t>
        </w:r>
      </w:hyperlink>
      <w:r w:rsidRPr="0059660A">
        <w:t xml:space="preserve"> от 05.04.2013</w:t>
      </w:r>
      <w:proofErr w:type="gramEnd"/>
      <w:r w:rsidRPr="0059660A">
        <w:t xml:space="preserve"> N 44-ФЗ "О контрактной системе в сфере закупок товаров, работ, услуг для обеспечения государственных и муниципальных нужд", при этом цена выполненных работ по каждому договору должна составлять не менее 50 процентов начальной (максимальной) цены контракта, заключаемого по результатам определения подрядчика".</w:t>
      </w:r>
    </w:p>
    <w:p w:rsidR="003D1A74" w:rsidRPr="0059660A" w:rsidRDefault="003D1A74">
      <w:pPr>
        <w:pStyle w:val="ConsPlusNormal"/>
        <w:spacing w:before="220"/>
        <w:ind w:firstLine="540"/>
        <w:jc w:val="both"/>
      </w:pPr>
      <w:r w:rsidRPr="0059660A">
        <w:t xml:space="preserve">Комиссией Архангельского УФАС России установлено, что в Извещении Заказчиком предусмотрены дополнительные </w:t>
      </w:r>
      <w:proofErr w:type="gramStart"/>
      <w:r w:rsidRPr="0059660A">
        <w:t>требования</w:t>
      </w:r>
      <w:proofErr w:type="gramEnd"/>
      <w:r w:rsidRPr="0059660A">
        <w:t xml:space="preserve"> к участникам закупки исходя из </w:t>
      </w:r>
      <w:hyperlink r:id="rId20">
        <w:r w:rsidRPr="0059660A">
          <w:rPr>
            <w:color w:val="0000FF"/>
          </w:rPr>
          <w:t>пункта 8 раздела II</w:t>
        </w:r>
      </w:hyperlink>
      <w:r w:rsidRPr="0059660A">
        <w:t xml:space="preserve"> приложения к Постановлению Правительства Российской Федерации от 29 декабря 2021 года N 2571 "О дополнительных требованиях к участникам закупки отдельных видов товаров, работ, услуг для обеспечения государственных и муниципальных нужд, а также об информации и документах, подтверждающих соответствие участников </w:t>
      </w:r>
      <w:proofErr w:type="gramStart"/>
      <w:r w:rsidRPr="0059660A">
        <w:t>закупки указанным дополнительным требованиям, и признании утратившими силу некоторых актов и отдельных положений актов Правительства Российской Федерации" (далее - Постановление N 2571) о наличие у участника закупки следующего опыта выполнения работ: "1) опыт исполнения договора строительного подряда, предусматривающего выполнение работ по строительству, реконструкции линейного объекта, за исключением автомобильной дороги;</w:t>
      </w:r>
      <w:proofErr w:type="gramEnd"/>
      <w:r w:rsidRPr="0059660A">
        <w:t xml:space="preserve"> 2) опыт выполнения участником закупки, являющимся застройщиком, работ по строительству, реконструкции линейного объекта, за исключением автомобильной дороги. Цена выполненных работ по договору, предусмотренному пунктом 1 настоящей графы настоящей </w:t>
      </w:r>
      <w:hyperlink r:id="rId21">
        <w:r w:rsidRPr="0059660A">
          <w:rPr>
            <w:color w:val="0000FF"/>
          </w:rPr>
          <w:t>позиции</w:t>
        </w:r>
      </w:hyperlink>
      <w:r w:rsidRPr="0059660A">
        <w:t xml:space="preserve">, цена выполненных работ, предусмотренных пунктом 2 настоящей графы настоящей </w:t>
      </w:r>
      <w:hyperlink r:id="rId22">
        <w:r w:rsidRPr="0059660A">
          <w:rPr>
            <w:color w:val="0000FF"/>
          </w:rPr>
          <w:t>позиции</w:t>
        </w:r>
      </w:hyperlink>
      <w:r w:rsidRPr="0059660A">
        <w:t xml:space="preserve">, должна составлять: не менее 50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не превышает 100 млн. рублей; </w:t>
      </w:r>
      <w:proofErr w:type="gramStart"/>
      <w:r w:rsidRPr="0059660A">
        <w:t>не менее 40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составляет или превышает 100 млн. рублей, но не превышает 500 млн. рублей; не менее 30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составляет или превышает 500 млн. рублей".</w:t>
      </w:r>
      <w:proofErr w:type="gramEnd"/>
    </w:p>
    <w:p w:rsidR="003D1A74" w:rsidRPr="0059660A" w:rsidRDefault="003D1A74">
      <w:pPr>
        <w:pStyle w:val="ConsPlusNormal"/>
        <w:spacing w:before="220"/>
        <w:ind w:firstLine="540"/>
        <w:jc w:val="both"/>
      </w:pPr>
      <w:proofErr w:type="gramStart"/>
      <w:r w:rsidRPr="0059660A">
        <w:t xml:space="preserve">Представитель Уполномоченного органа в заседании Комиссии Архангельского УФАС России пояснил, что поскольку в соответствии с </w:t>
      </w:r>
      <w:hyperlink r:id="rId23">
        <w:r w:rsidRPr="0059660A">
          <w:rPr>
            <w:color w:val="0000FF"/>
          </w:rPr>
          <w:t>Постановлением</w:t>
        </w:r>
      </w:hyperlink>
      <w:r w:rsidRPr="0059660A">
        <w:t xml:space="preserve"> N 2571 участнику закупки для допуска к участию в конкурсе необходимо иметь опыт исполнения договоров с ценой не менее 50 процентов начальной (максимальной) цены контракта, при оценке по показателю критерия "наличие у участника закупки опыта работы, связанного с предметом контракта" Заказчик установил минимальный предел</w:t>
      </w:r>
      <w:proofErr w:type="gramEnd"/>
      <w:r w:rsidRPr="0059660A">
        <w:t xml:space="preserve"> цены договора аналогично требованиям </w:t>
      </w:r>
      <w:hyperlink r:id="rId24">
        <w:r w:rsidRPr="0059660A">
          <w:rPr>
            <w:color w:val="0000FF"/>
          </w:rPr>
          <w:t>Постановления</w:t>
        </w:r>
      </w:hyperlink>
      <w:r w:rsidRPr="0059660A">
        <w:t xml:space="preserve"> N 2571.</w:t>
      </w:r>
    </w:p>
    <w:p w:rsidR="003D1A74" w:rsidRPr="0059660A" w:rsidRDefault="003D1A74">
      <w:pPr>
        <w:pStyle w:val="ConsPlusNormal"/>
        <w:spacing w:before="220"/>
        <w:ind w:firstLine="540"/>
        <w:jc w:val="both"/>
      </w:pPr>
      <w:proofErr w:type="gramStart"/>
      <w:r w:rsidRPr="0059660A">
        <w:t xml:space="preserve">Таким образом, Комиссия Архангельского УФАС, проанализировав материалы дела, приходит к выводу о том, что установление Заказчиком минимального предела цены контракта при оценке по показателю критерия "наличие у участника закупки опыта работы, связанного с предметом контракта" не противоречит </w:t>
      </w:r>
      <w:hyperlink r:id="rId25">
        <w:r w:rsidRPr="0059660A">
          <w:rPr>
            <w:color w:val="0000FF"/>
          </w:rPr>
          <w:t>ФЗ</w:t>
        </w:r>
      </w:hyperlink>
      <w:r w:rsidRPr="0059660A">
        <w:t xml:space="preserve"> "О контрактной системе", требованиям </w:t>
      </w:r>
      <w:hyperlink r:id="rId26">
        <w:r w:rsidRPr="0059660A">
          <w:rPr>
            <w:color w:val="0000FF"/>
          </w:rPr>
          <w:t>Положения</w:t>
        </w:r>
      </w:hyperlink>
      <w:r w:rsidRPr="0059660A">
        <w:t>. Заказчик самостоятельно определяет, что относится к опыту сопоставимости по характеру и объему, а также самостоятельно устанавливает величины</w:t>
      </w:r>
      <w:proofErr w:type="gramEnd"/>
      <w:r w:rsidRPr="0059660A">
        <w:t xml:space="preserve"> предельно необходимых минимальных или максимальных количественных значений качественных, функциональных, экологических и квалификационных характеристик, которые подлежат оценке в рамках указанных критериев.</w:t>
      </w:r>
    </w:p>
    <w:p w:rsidR="003D1A74" w:rsidRPr="0059660A" w:rsidRDefault="003D1A74">
      <w:pPr>
        <w:pStyle w:val="ConsPlusNormal"/>
        <w:spacing w:before="220"/>
        <w:ind w:firstLine="540"/>
        <w:jc w:val="both"/>
      </w:pPr>
      <w:r w:rsidRPr="0059660A">
        <w:lastRenderedPageBreak/>
        <w:t xml:space="preserve">Архангельское УФАС отмечает, что условия конкурсной документации обеспечивают равные возможности для </w:t>
      </w:r>
      <w:proofErr w:type="gramStart"/>
      <w:r w:rsidRPr="0059660A">
        <w:t>потенциальных участников закупки, имевших намерение участвовать в данной закупке и стремление Заказчика определить победителем конкурса более профессионального и конкурентоспособного участника не свидетельствует</w:t>
      </w:r>
      <w:proofErr w:type="gramEnd"/>
      <w:r w:rsidRPr="0059660A">
        <w:t xml:space="preserve"> об ограничении доступа к участию в конкурсе и не может рассматриваться как несоответствие целям правового регулирования.</w:t>
      </w:r>
    </w:p>
    <w:p w:rsidR="003D1A74" w:rsidRPr="0059660A" w:rsidRDefault="003D1A74">
      <w:pPr>
        <w:pStyle w:val="ConsPlusNormal"/>
        <w:spacing w:before="220"/>
        <w:ind w:firstLine="540"/>
        <w:jc w:val="both"/>
      </w:pPr>
      <w:r w:rsidRPr="0059660A">
        <w:t xml:space="preserve">Кроме того, Заявитель в </w:t>
      </w:r>
      <w:proofErr w:type="gramStart"/>
      <w:r w:rsidRPr="0059660A">
        <w:t>составе</w:t>
      </w:r>
      <w:proofErr w:type="gramEnd"/>
      <w:r w:rsidRPr="0059660A">
        <w:t xml:space="preserve"> жалобы ссылается на </w:t>
      </w:r>
      <w:hyperlink r:id="rId27">
        <w:r w:rsidRPr="0059660A">
          <w:rPr>
            <w:color w:val="0000FF"/>
          </w:rPr>
          <w:t>письмо</w:t>
        </w:r>
      </w:hyperlink>
      <w:r w:rsidRPr="0059660A">
        <w:t xml:space="preserve"> ФАС России от 8 декабря 2021 года N МШ/105064/21, разъясняющее недействующее </w:t>
      </w:r>
      <w:hyperlink r:id="rId28">
        <w:r w:rsidRPr="0059660A">
          <w:rPr>
            <w:color w:val="0000FF"/>
          </w:rPr>
          <w:t>Постановление</w:t>
        </w:r>
      </w:hyperlink>
      <w:r w:rsidRPr="0059660A">
        <w:t xml:space="preserve"> Правительства РФ от 28.11.2013 N 1085.</w:t>
      </w:r>
    </w:p>
    <w:p w:rsidR="003D1A74" w:rsidRDefault="003D1A74">
      <w:pPr>
        <w:pStyle w:val="ConsPlusNormal"/>
        <w:spacing w:before="220"/>
        <w:ind w:firstLine="540"/>
        <w:jc w:val="both"/>
      </w:pPr>
      <w:r w:rsidRPr="0059660A">
        <w:t>Заявителем не представлено доказательств в подтвержде</w:t>
      </w:r>
      <w:r>
        <w:t>ние своих доводов об ограничении прав участников закупки.</w:t>
      </w:r>
    </w:p>
    <w:p w:rsidR="003D1A74" w:rsidRDefault="003D1A74">
      <w:pPr>
        <w:pStyle w:val="ConsPlusNormal"/>
        <w:spacing w:before="220"/>
        <w:ind w:firstLine="540"/>
        <w:jc w:val="both"/>
      </w:pPr>
      <w:r>
        <w:t>Таким образом, вышеизложенный довод жалобы не находит своего подтверждения.</w:t>
      </w:r>
    </w:p>
    <w:p w:rsidR="003D1A74" w:rsidRDefault="003D1A74">
      <w:pPr>
        <w:pStyle w:val="ConsPlusNormal"/>
        <w:spacing w:before="220"/>
        <w:ind w:firstLine="540"/>
        <w:jc w:val="both"/>
      </w:pPr>
      <w:r>
        <w:t xml:space="preserve">При проведении внеплановой проверки на основании </w:t>
      </w:r>
      <w:hyperlink r:id="rId29">
        <w:r>
          <w:rPr>
            <w:color w:val="0000FF"/>
          </w:rPr>
          <w:t>пункта 1 части 15 статьи 99</w:t>
        </w:r>
      </w:hyperlink>
      <w:r>
        <w:t xml:space="preserve"> ФЗ "О контрактной системе" данной закупки нарушений законодательства РФ о контрактной системе не выявлено.</w:t>
      </w:r>
    </w:p>
    <w:p w:rsidR="003D1A74" w:rsidRDefault="003D1A74">
      <w:pPr>
        <w:pStyle w:val="ConsPlusNormal"/>
        <w:spacing w:before="220"/>
        <w:ind w:firstLine="540"/>
        <w:jc w:val="both"/>
      </w:pPr>
      <w:r>
        <w:t xml:space="preserve">Руководствуясь </w:t>
      </w:r>
      <w:hyperlink r:id="rId30">
        <w:r>
          <w:rPr>
            <w:color w:val="0000FF"/>
          </w:rPr>
          <w:t>пунктом 1 части 15 статьи 99</w:t>
        </w:r>
      </w:hyperlink>
      <w:r>
        <w:t xml:space="preserve"> и </w:t>
      </w:r>
      <w:hyperlink r:id="rId31">
        <w:r>
          <w:rPr>
            <w:color w:val="0000FF"/>
          </w:rPr>
          <w:t>частью 8 статьи 106</w:t>
        </w:r>
      </w:hyperlink>
      <w:r>
        <w:t xml:space="preserve"> ФЗ "О контрактной системе", Комиссия Управления Федеральной антимонопольной службы по Архангельской области по контролю в сфере закупок,</w:t>
      </w:r>
    </w:p>
    <w:p w:rsidR="003D1A74" w:rsidRDefault="003D1A74">
      <w:pPr>
        <w:pStyle w:val="ConsPlusNormal"/>
        <w:jc w:val="center"/>
      </w:pPr>
    </w:p>
    <w:p w:rsidR="003D1A74" w:rsidRDefault="003D1A74">
      <w:pPr>
        <w:pStyle w:val="ConsPlusNormal"/>
        <w:jc w:val="center"/>
      </w:pPr>
      <w:r>
        <w:t>решила:</w:t>
      </w:r>
    </w:p>
    <w:p w:rsidR="003D1A74" w:rsidRDefault="003D1A74">
      <w:pPr>
        <w:pStyle w:val="ConsPlusNormal"/>
        <w:jc w:val="center"/>
      </w:pPr>
    </w:p>
    <w:p w:rsidR="003D1A74" w:rsidRDefault="003D1A74">
      <w:pPr>
        <w:pStyle w:val="ConsPlusNormal"/>
        <w:ind w:firstLine="540"/>
        <w:jc w:val="both"/>
      </w:pPr>
      <w:r>
        <w:t>1. Признать жалобу ИП М.Р. необоснованной.</w:t>
      </w:r>
    </w:p>
    <w:p w:rsidR="003D1A74" w:rsidRDefault="003D1A74">
      <w:pPr>
        <w:pStyle w:val="ConsPlusNormal"/>
        <w:spacing w:before="220"/>
        <w:ind w:firstLine="540"/>
        <w:jc w:val="both"/>
      </w:pPr>
      <w:r>
        <w:t xml:space="preserve">Примечание. Согласно </w:t>
      </w:r>
      <w:hyperlink r:id="rId32">
        <w:r>
          <w:rPr>
            <w:color w:val="0000FF"/>
          </w:rPr>
          <w:t>части 9 статьи 106</w:t>
        </w:r>
      </w:hyperlink>
      <w:r>
        <w:t xml:space="preserve"> ФЗ "О контрактной системе" решение, принятое по результатам рассмотрения жалобы по существу, может быть обжаловано в судебном порядке в течение трех месяцев со дня его принятия.</w:t>
      </w:r>
    </w:p>
    <w:p w:rsidR="003D1A74" w:rsidRDefault="003D1A74">
      <w:pPr>
        <w:pStyle w:val="ConsPlusNormal"/>
        <w:ind w:firstLine="540"/>
        <w:jc w:val="both"/>
      </w:pPr>
    </w:p>
    <w:p w:rsidR="003D1A74" w:rsidRDefault="003D1A74">
      <w:pPr>
        <w:pStyle w:val="ConsPlusNormal"/>
        <w:ind w:firstLine="540"/>
        <w:jc w:val="both"/>
      </w:pPr>
    </w:p>
    <w:p w:rsidR="003D1A74" w:rsidRDefault="003D1A74">
      <w:pPr>
        <w:pStyle w:val="ConsPlusNormal"/>
        <w:pBdr>
          <w:bottom w:val="single" w:sz="6" w:space="0" w:color="auto"/>
        </w:pBdr>
        <w:spacing w:before="100" w:after="100"/>
        <w:jc w:val="both"/>
        <w:rPr>
          <w:sz w:val="2"/>
          <w:szCs w:val="2"/>
        </w:rPr>
      </w:pPr>
    </w:p>
    <w:p w:rsidR="00486E58" w:rsidRDefault="00486E58"/>
    <w:sectPr w:rsidR="00486E58" w:rsidSect="006860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A74"/>
    <w:rsid w:val="003D1A74"/>
    <w:rsid w:val="00486E58"/>
    <w:rsid w:val="0059660A"/>
    <w:rsid w:val="006C17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D1A74"/>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3D1A74"/>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3D1A74"/>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59660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966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D1A74"/>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3D1A74"/>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3D1A74"/>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59660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966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1C050AB088DEFEE035DF81A076E3478CCCB0B38F7C329B455E126076773DF8CC0DC8F19343F37BFA885283985o5z6R" TargetMode="External"/><Relationship Id="rId13" Type="http://schemas.openxmlformats.org/officeDocument/2006/relationships/hyperlink" Target="consultantplus://offline/ref=A1C050AB088DEFEE035DF81A076E3478CDC30E39F5C329B455E126076773DF8CC0DC8F19343F37BFA885283985o5z6R" TargetMode="External"/><Relationship Id="rId18" Type="http://schemas.openxmlformats.org/officeDocument/2006/relationships/hyperlink" Target="consultantplus://offline/ref=A1C050AB088DEFEE035DF81A076E3478CACA083CF6C329B455E126076773DF8CD2DCD715353B28BDA9907E68C3013180E0F9D765226C487EoBz7R" TargetMode="External"/><Relationship Id="rId26" Type="http://schemas.openxmlformats.org/officeDocument/2006/relationships/hyperlink" Target="consultantplus://offline/ref=A1C050AB088DEFEE035DF81A076E3478CACA083CF6C329B455E126076773DF8CD2DCD715353B29BFA8907E68C3013180E0F9D765226C487EoBz7R" TargetMode="External"/><Relationship Id="rId3" Type="http://schemas.openxmlformats.org/officeDocument/2006/relationships/settings" Target="settings.xml"/><Relationship Id="rId21" Type="http://schemas.openxmlformats.org/officeDocument/2006/relationships/hyperlink" Target="consultantplus://offline/ref=A1C050AB088DEFEE035DF81A076E3478CACA0B3AF3CA29B455E126076773DF8CD2DCD715353B29B6A3907E68C3013180E0F9D765226C487EoBz7R" TargetMode="External"/><Relationship Id="rId34" Type="http://schemas.openxmlformats.org/officeDocument/2006/relationships/theme" Target="theme/theme1.xml"/><Relationship Id="rId7" Type="http://schemas.openxmlformats.org/officeDocument/2006/relationships/hyperlink" Target="consultantplus://offline/ref=A1C050AB088DEFEE035DF81A076E3478CDC30E39F5C329B455E126076773DF8CD2DCD715353A2CBAA2907E68C3013180E0F9D765226C487EoBz7R" TargetMode="External"/><Relationship Id="rId12" Type="http://schemas.openxmlformats.org/officeDocument/2006/relationships/hyperlink" Target="consultantplus://offline/ref=A1C050AB088DEFEE035DF81A076E3478CDC30E39F5C329B455E126076773DF8CD2DCD716373229B5FECA6E6C8A55389FE5E5C8653C6Co4zAR" TargetMode="External"/><Relationship Id="rId17" Type="http://schemas.openxmlformats.org/officeDocument/2006/relationships/hyperlink" Target="consultantplus://offline/ref=A1C050AB088DEFEE035DF81A076E3478CACA083CF6C329B455E126076773DF8CD2DCD715353B29BFA8907E68C3013180E0F9D765226C487EoBz7R" TargetMode="External"/><Relationship Id="rId25" Type="http://schemas.openxmlformats.org/officeDocument/2006/relationships/hyperlink" Target="consultantplus://offline/ref=A1C050AB088DEFEE035DF81A076E3478CDC30E39F5C329B455E126076773DF8CC0DC8F19343F37BFA885283985o5z6R" TargetMode="External"/><Relationship Id="rId33"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A1C050AB088DEFEE035DF81A076E3478CACA083CF6C329B455E126076773DF8CD2DCD715353B28BFAC907E68C3013180E0F9D765226C487EoBz7R" TargetMode="External"/><Relationship Id="rId20" Type="http://schemas.openxmlformats.org/officeDocument/2006/relationships/hyperlink" Target="consultantplus://offline/ref=A1C050AB088DEFEE035DF81A076E3478CACA0B3AF3CA29B455E126076773DF8CD2DCD715353B29B6A3907E68C3013180E0F9D765226C487EoBz7R" TargetMode="External"/><Relationship Id="rId29" Type="http://schemas.openxmlformats.org/officeDocument/2006/relationships/hyperlink" Target="consultantplus://offline/ref=A1C050AB088DEFEE035DF81A076E3478CDC30E39F5C329B455E126076773DF8CD2DCD717353E29B5FECA6E6C8A55389FE5E5C8653C6Co4zAR" TargetMode="External"/><Relationship Id="rId1" Type="http://schemas.openxmlformats.org/officeDocument/2006/relationships/styles" Target="styles.xml"/><Relationship Id="rId6" Type="http://schemas.openxmlformats.org/officeDocument/2006/relationships/hyperlink" Target="consultantplus://offline/ref=A1C050AB088DEFEE035DF81A076E3478CDC30E39F5C329B455E126076773DF8CD2DCD717353E29B5FECA6E6C8A55389FE5E5C8653C6Co4zAR" TargetMode="External"/><Relationship Id="rId11" Type="http://schemas.openxmlformats.org/officeDocument/2006/relationships/hyperlink" Target="consultantplus://offline/ref=A1C050AB088DEFEE035DF81A076E3478CACA083CF6C329B455E126076773DF8CC0DC8F19343F37BFA885283985o5z6R" TargetMode="External"/><Relationship Id="rId24" Type="http://schemas.openxmlformats.org/officeDocument/2006/relationships/hyperlink" Target="consultantplus://offline/ref=A1C050AB088DEFEE035DF81A076E3478CACA0B3AF3CA29B455E126076773DF8CC0DC8F19343F37BFA885283985o5z6R" TargetMode="External"/><Relationship Id="rId32" Type="http://schemas.openxmlformats.org/officeDocument/2006/relationships/hyperlink" Target="consultantplus://offline/ref=A1C050AB088DEFEE035DF81A076E3478CDC30E39F5C329B455E126076773DF8CD2DCD715353A2CBBAD907E68C3013180E0F9D765226C487EoBz7R"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A1C050AB088DEFEE035DF81A076E3478CACA083CF6C329B455E126076773DF8CD2DCD715353B29BCA9907E68C3013180E0F9D765226C487EoBz7R" TargetMode="External"/><Relationship Id="rId23" Type="http://schemas.openxmlformats.org/officeDocument/2006/relationships/hyperlink" Target="consultantplus://offline/ref=A1C050AB088DEFEE035DF81A076E3478CACA0B3AF3CA29B455E126076773DF8CC0DC8F19343F37BFA885283985o5z6R" TargetMode="External"/><Relationship Id="rId28" Type="http://schemas.openxmlformats.org/officeDocument/2006/relationships/hyperlink" Target="consultantplus://offline/ref=A1C050AB088DEFEE035DF81A076E3478CDCF0B35FAC329B455E126076773DF8CC0DC8F19343F37BFA885283985o5z6R" TargetMode="External"/><Relationship Id="rId10" Type="http://schemas.openxmlformats.org/officeDocument/2006/relationships/hyperlink" Target="consultantplus://offline/ref=A1C050AB088DEFEE035DF81A076E3478CDC30E39F5C329B455E126076773DF8CD2DCD715353A2DBDAA907E68C3013180E0F9D765226C487EoBz7R" TargetMode="External"/><Relationship Id="rId19" Type="http://schemas.openxmlformats.org/officeDocument/2006/relationships/hyperlink" Target="consultantplus://offline/ref=A1C050AB088DEFEE035DF81A076E3478CDC30E39F5C329B455E126076773DF8CC0DC8F19343F37BFA885283985o5z6R" TargetMode="External"/><Relationship Id="rId31" Type="http://schemas.openxmlformats.org/officeDocument/2006/relationships/hyperlink" Target="consultantplus://offline/ref=A1C050AB088DEFEE035DF81A076E3478CDC30E39F5C329B455E126076773DF8CD2DCD717343A21B5FECA6E6C8A55389FE5E5C8653C6Co4zAR" TargetMode="External"/><Relationship Id="rId4" Type="http://schemas.openxmlformats.org/officeDocument/2006/relationships/webSettings" Target="webSettings.xml"/><Relationship Id="rId9" Type="http://schemas.openxmlformats.org/officeDocument/2006/relationships/hyperlink" Target="consultantplus://offline/ref=A1C050AB088DEFEE035DF81A076E3478CDC30E39F5C329B455E126076773DF8CC0DC8F19343F37BFA885283985o5z6R" TargetMode="External"/><Relationship Id="rId14" Type="http://schemas.openxmlformats.org/officeDocument/2006/relationships/hyperlink" Target="consultantplus://offline/ref=A1C050AB088DEFEE035DF81A076E3478CACA083CF6C329B455E126076773DF8CD2DCD715353B29BFA8907E68C3013180E0F9D765226C487EoBz7R" TargetMode="External"/><Relationship Id="rId22" Type="http://schemas.openxmlformats.org/officeDocument/2006/relationships/hyperlink" Target="consultantplus://offline/ref=A1C050AB088DEFEE035DF81A076E3478CACA0B3AF3CA29B455E126076773DF8CD2DCD715353B29B6A3907E68C3013180E0F9D765226C487EoBz7R" TargetMode="External"/><Relationship Id="rId27" Type="http://schemas.openxmlformats.org/officeDocument/2006/relationships/hyperlink" Target="consultantplus://offline/ref=A1C050AB088DEFEE035DF81A076E3478CACA0C34FAC029B455E126076773DF8CC0DC8F19343F37BFA885283985o5z6R" TargetMode="External"/><Relationship Id="rId30" Type="http://schemas.openxmlformats.org/officeDocument/2006/relationships/hyperlink" Target="consultantplus://offline/ref=A1C050AB088DEFEE035DF81A076E3478CDC30E39F5C329B455E126076773DF8CD2DCD717353E29B5FECA6E6C8A55389FE5E5C8653C6Co4zA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2690</Words>
  <Characters>15333</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Багаутдинов Искандер Гимадиевич</dc:creator>
  <cp:lastModifiedBy>Багаутдинов Искандер Гимадиевич</cp:lastModifiedBy>
  <cp:revision>3</cp:revision>
  <cp:lastPrinted>2022-12-14T17:59:00Z</cp:lastPrinted>
  <dcterms:created xsi:type="dcterms:W3CDTF">2022-12-14T17:51:00Z</dcterms:created>
  <dcterms:modified xsi:type="dcterms:W3CDTF">2022-12-14T17:59:00Z</dcterms:modified>
</cp:coreProperties>
</file>