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CE" w:rsidRDefault="003B72C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B72CE" w:rsidRDefault="003B72CE">
      <w:pPr>
        <w:pStyle w:val="ConsPlusNormal"/>
        <w:ind w:firstLine="540"/>
        <w:jc w:val="both"/>
        <w:outlineLvl w:val="0"/>
      </w:pPr>
    </w:p>
    <w:p w:rsidR="003B72CE" w:rsidRDefault="003B72CE">
      <w:pPr>
        <w:pStyle w:val="ConsPlusTitle"/>
        <w:jc w:val="center"/>
      </w:pPr>
      <w:r>
        <w:t>УПРАВЛЕНИЕ ФЕДЕРАЛЬНОЙ АНТИМОНОПОЛЬНОЙ СЛУЖБЫ</w:t>
      </w:r>
    </w:p>
    <w:p w:rsidR="003B72CE" w:rsidRDefault="003B72CE">
      <w:pPr>
        <w:pStyle w:val="ConsPlusTitle"/>
        <w:jc w:val="center"/>
      </w:pPr>
      <w:r>
        <w:t>ПО РЕСПУБЛИКЕ ТАТАРСТАН</w:t>
      </w:r>
    </w:p>
    <w:p w:rsidR="003B72CE" w:rsidRDefault="003B72CE">
      <w:pPr>
        <w:pStyle w:val="ConsPlusTitle"/>
        <w:jc w:val="center"/>
      </w:pPr>
    </w:p>
    <w:p w:rsidR="003B72CE" w:rsidRDefault="003B72CE">
      <w:pPr>
        <w:pStyle w:val="ConsPlusTitle"/>
        <w:jc w:val="center"/>
      </w:pPr>
      <w:r>
        <w:t>РЕШЕНИЕ</w:t>
      </w:r>
    </w:p>
    <w:p w:rsidR="003B72CE" w:rsidRPr="00324A95" w:rsidRDefault="003B72CE">
      <w:pPr>
        <w:pStyle w:val="ConsPlusTitle"/>
        <w:jc w:val="center"/>
      </w:pPr>
      <w:r w:rsidRPr="00324A95">
        <w:t>от 14 ноября 2022 г. по делу N 016/06/33-1746/2022</w:t>
      </w:r>
    </w:p>
    <w:p w:rsidR="003B72CE" w:rsidRPr="00324A95" w:rsidRDefault="003B72CE">
      <w:pPr>
        <w:pStyle w:val="ConsPlusTitle"/>
        <w:jc w:val="center"/>
      </w:pPr>
    </w:p>
    <w:p w:rsidR="003B72CE" w:rsidRPr="00324A95" w:rsidRDefault="003B72CE">
      <w:pPr>
        <w:pStyle w:val="ConsPlusTitle"/>
        <w:jc w:val="center"/>
      </w:pPr>
      <w:r w:rsidRPr="00324A95">
        <w:t>О НАРУШЕНИИ ЗАКОНОДАТЕЛЬСТВА В СФЕРЕ ЗАКУПОК ТОВАРОВ, РАБОТ,</w:t>
      </w:r>
    </w:p>
    <w:p w:rsidR="003B72CE" w:rsidRPr="00324A95" w:rsidRDefault="003B72CE">
      <w:pPr>
        <w:pStyle w:val="ConsPlusTitle"/>
        <w:jc w:val="center"/>
      </w:pPr>
      <w:r w:rsidRPr="00324A95">
        <w:t>УСЛУГ ДЛЯ ОБЕСПЕЧЕНИЯ ГОСУДАРСТВЕННЫХ И МУНИЦИПАЛЬНЫХ НУЖД</w:t>
      </w:r>
    </w:p>
    <w:p w:rsidR="003B72CE" w:rsidRPr="00324A95" w:rsidRDefault="003B72CE">
      <w:pPr>
        <w:pStyle w:val="ConsPlusNormal"/>
        <w:ind w:firstLine="540"/>
        <w:jc w:val="both"/>
      </w:pPr>
    </w:p>
    <w:p w:rsidR="003B72CE" w:rsidRPr="00324A95" w:rsidRDefault="003B72CE">
      <w:pPr>
        <w:pStyle w:val="ConsPlusNormal"/>
        <w:ind w:firstLine="540"/>
        <w:jc w:val="both"/>
      </w:pPr>
      <w:r w:rsidRPr="00324A95">
        <w:t>Комиссия Управления Федеральной антимонопольной службы по Республике Татарстан по контролю в сфере закупок товаров, работ, услуг для обеспечения государственных и муниципальных нужд (далее - Комиссия) в составе:</w:t>
      </w:r>
    </w:p>
    <w:p w:rsidR="003B72CE" w:rsidRPr="00324A95" w:rsidRDefault="003B72CE">
      <w:pPr>
        <w:pStyle w:val="ConsPlusNormal"/>
        <w:spacing w:before="220"/>
        <w:ind w:firstLine="540"/>
        <w:jc w:val="both"/>
      </w:pPr>
      <w:r w:rsidRPr="00324A95">
        <w:t>Председателя Комиссии:</w:t>
      </w:r>
    </w:p>
    <w:p w:rsidR="003B72CE" w:rsidRPr="00324A95" w:rsidRDefault="003B72CE">
      <w:pPr>
        <w:pStyle w:val="ConsPlusNormal"/>
        <w:spacing w:before="220"/>
        <w:ind w:firstLine="540"/>
        <w:jc w:val="both"/>
      </w:pPr>
      <w:r w:rsidRPr="00324A95">
        <w:t>Я. - заместителя руководителя,</w:t>
      </w:r>
    </w:p>
    <w:p w:rsidR="003B72CE" w:rsidRPr="00324A95" w:rsidRDefault="003B72CE">
      <w:pPr>
        <w:pStyle w:val="ConsPlusNormal"/>
        <w:spacing w:before="220"/>
        <w:ind w:firstLine="540"/>
        <w:jc w:val="both"/>
      </w:pPr>
      <w:r w:rsidRPr="00324A95">
        <w:t>Членов Комиссии:</w:t>
      </w:r>
    </w:p>
    <w:p w:rsidR="003B72CE" w:rsidRPr="00324A95" w:rsidRDefault="003B72CE">
      <w:pPr>
        <w:pStyle w:val="ConsPlusNormal"/>
        <w:spacing w:before="220"/>
        <w:ind w:firstLine="540"/>
        <w:jc w:val="both"/>
      </w:pPr>
      <w:r w:rsidRPr="00324A95">
        <w:t>К. - главного государственного инспектора,</w:t>
      </w:r>
    </w:p>
    <w:p w:rsidR="003B72CE" w:rsidRPr="00324A95" w:rsidRDefault="003B72CE">
      <w:pPr>
        <w:pStyle w:val="ConsPlusNormal"/>
        <w:spacing w:before="220"/>
        <w:ind w:firstLine="540"/>
        <w:jc w:val="both"/>
      </w:pPr>
      <w:r w:rsidRPr="00324A95">
        <w:t>С. - ведущего специалиста-эксперта,</w:t>
      </w:r>
    </w:p>
    <w:p w:rsidR="003B72CE" w:rsidRPr="00324A95" w:rsidRDefault="003B72CE">
      <w:pPr>
        <w:pStyle w:val="ConsPlusNormal"/>
        <w:spacing w:before="220"/>
        <w:ind w:firstLine="540"/>
        <w:jc w:val="both"/>
      </w:pPr>
      <w:proofErr w:type="gramStart"/>
      <w:r w:rsidRPr="00324A95">
        <w:t>в присутствии представителей заказчика Межрегионального филиала ФКУ "ЦА" в г. Казани - Г.Д. (доверенность N 53-02-19/29 от 11.07.2022) и М. (доверенность N 53-02-19/32 от 11.07.2022), в присутствии представителей заявителя - Г.А. (доверенность N 10/11 от 11.11.2022), рассмотрев в режиме видеоконференции жалобу заявителя ООО "О" (далее - ООО "О") (</w:t>
      </w:r>
      <w:proofErr w:type="spellStart"/>
      <w:r w:rsidRPr="00324A95">
        <w:t>вх</w:t>
      </w:r>
      <w:proofErr w:type="spellEnd"/>
      <w:r w:rsidRPr="00324A95">
        <w:t>.</w:t>
      </w:r>
      <w:proofErr w:type="gramEnd"/>
      <w:r w:rsidRPr="00324A95">
        <w:t xml:space="preserve"> </w:t>
      </w:r>
      <w:proofErr w:type="gramStart"/>
      <w:r w:rsidRPr="00324A95">
        <w:t>N 13939/ж от 08.11.2022) на действия заказчика при проведении закупки N 0811400000122000404 на предмет:</w:t>
      </w:r>
      <w:proofErr w:type="gramEnd"/>
      <w:r w:rsidRPr="00324A95">
        <w:t xml:space="preserve"> "Оказание услуг по техническому обслуживанию и ремонту систем пожарной сигнализации и систем охранно-тревожной сигнализации для обеспечения нужд Управления Федерального казначейства по Пензенской области",</w:t>
      </w:r>
    </w:p>
    <w:p w:rsidR="003B72CE" w:rsidRPr="00324A95" w:rsidRDefault="003B72CE">
      <w:pPr>
        <w:pStyle w:val="ConsPlusNormal"/>
        <w:jc w:val="center"/>
      </w:pPr>
    </w:p>
    <w:p w:rsidR="003B72CE" w:rsidRPr="00324A95" w:rsidRDefault="003B72CE">
      <w:pPr>
        <w:pStyle w:val="ConsPlusNormal"/>
        <w:jc w:val="center"/>
      </w:pPr>
      <w:r w:rsidRPr="00324A95">
        <w:t>установила:</w:t>
      </w:r>
    </w:p>
    <w:p w:rsidR="003B72CE" w:rsidRPr="00324A95" w:rsidRDefault="003B72CE">
      <w:pPr>
        <w:pStyle w:val="ConsPlusNormal"/>
        <w:jc w:val="center"/>
      </w:pPr>
    </w:p>
    <w:p w:rsidR="003B72CE" w:rsidRPr="00324A95" w:rsidRDefault="003B72CE">
      <w:pPr>
        <w:pStyle w:val="ConsPlusNormal"/>
        <w:ind w:firstLine="540"/>
        <w:jc w:val="both"/>
      </w:pPr>
      <w:r w:rsidRPr="00324A95">
        <w:t>Извещение о проведении электронного аукциона N 0811400000122000404 размещено на официальном сайте Российской Федерации www.zakupki.gov.ru 01.11.2022.</w:t>
      </w:r>
    </w:p>
    <w:p w:rsidR="003B72CE" w:rsidRPr="00324A95" w:rsidRDefault="003B72CE">
      <w:pPr>
        <w:pStyle w:val="ConsPlusNormal"/>
        <w:spacing w:before="220"/>
        <w:ind w:firstLine="540"/>
        <w:jc w:val="both"/>
      </w:pPr>
      <w:r w:rsidRPr="00324A95">
        <w:t>Заказчик - Межрегиональный филиал ФКУ "ЦА" в г. Казани (далее - Заказчик, ФКУ "ЦБ" в г. Казани).</w:t>
      </w:r>
    </w:p>
    <w:p w:rsidR="003B72CE" w:rsidRPr="00324A95" w:rsidRDefault="003B72CE">
      <w:pPr>
        <w:pStyle w:val="ConsPlusNormal"/>
        <w:spacing w:before="220"/>
        <w:ind w:firstLine="540"/>
        <w:jc w:val="both"/>
      </w:pPr>
      <w:r w:rsidRPr="00324A95">
        <w:t>Начальная (максимальная) цена контракта - 883 703,91 руб.</w:t>
      </w:r>
    </w:p>
    <w:p w:rsidR="003B72CE" w:rsidRPr="00324A95" w:rsidRDefault="003B72CE">
      <w:pPr>
        <w:pStyle w:val="ConsPlusNormal"/>
        <w:spacing w:before="220"/>
        <w:ind w:firstLine="540"/>
        <w:jc w:val="both"/>
      </w:pPr>
      <w:r w:rsidRPr="00324A95">
        <w:t>Суть жалобы, по мнению заявителя, закупка проведена с нарушениями норм действующего законодательства.</w:t>
      </w:r>
    </w:p>
    <w:p w:rsidR="003B72CE" w:rsidRPr="00324A95" w:rsidRDefault="003B72CE">
      <w:pPr>
        <w:pStyle w:val="ConsPlusNormal"/>
        <w:spacing w:before="220"/>
        <w:ind w:firstLine="540"/>
        <w:jc w:val="both"/>
      </w:pPr>
      <w:r w:rsidRPr="00324A95">
        <w:t xml:space="preserve">Заказчик с </w:t>
      </w:r>
      <w:proofErr w:type="gramStart"/>
      <w:r w:rsidRPr="00324A95">
        <w:t>доводами, изложенными в жалобе не согласился</w:t>
      </w:r>
      <w:proofErr w:type="gramEnd"/>
      <w:r w:rsidRPr="00324A95">
        <w:t>, представил письменные пояснения, а также документы по закупке, которые приобщены к материалам дела.</w:t>
      </w:r>
    </w:p>
    <w:p w:rsidR="003B72CE" w:rsidRPr="00324A95" w:rsidRDefault="003B72CE">
      <w:pPr>
        <w:pStyle w:val="ConsPlusNormal"/>
        <w:spacing w:before="220"/>
        <w:ind w:firstLine="540"/>
        <w:jc w:val="both"/>
      </w:pPr>
      <w:r w:rsidRPr="00324A95">
        <w:t>Комиссия Татарстанского УФАС России по результатам рассмотрения доводов заявителя на действия заказчика, позиции заказчика изучения документации электронного аукциона приходит к следующим выводам.</w:t>
      </w:r>
    </w:p>
    <w:p w:rsidR="003B72CE" w:rsidRPr="00324A95" w:rsidRDefault="003B72CE">
      <w:pPr>
        <w:pStyle w:val="ConsPlusNormal"/>
        <w:spacing w:before="220"/>
        <w:ind w:firstLine="540"/>
        <w:jc w:val="both"/>
      </w:pPr>
      <w:r w:rsidRPr="00324A95">
        <w:t xml:space="preserve">1. Относительно довода Заявителя об установлении ненадлежащих требований в </w:t>
      </w:r>
      <w:r w:rsidRPr="00324A95">
        <w:lastRenderedPageBreak/>
        <w:t>техническом задании.</w:t>
      </w:r>
    </w:p>
    <w:p w:rsidR="003B72CE" w:rsidRPr="00324A95" w:rsidRDefault="003B72CE">
      <w:pPr>
        <w:pStyle w:val="ConsPlusNormal"/>
        <w:spacing w:before="220"/>
        <w:ind w:firstLine="540"/>
        <w:jc w:val="both"/>
      </w:pPr>
      <w:r w:rsidRPr="00324A95">
        <w:t xml:space="preserve">Согласно </w:t>
      </w:r>
      <w:hyperlink r:id="rId6">
        <w:r w:rsidRPr="00324A95">
          <w:rPr>
            <w:color w:val="0000FF"/>
          </w:rPr>
          <w:t>статье 6</w:t>
        </w:r>
      </w:hyperlink>
      <w:r w:rsidRPr="00324A95">
        <w:t xml:space="preserve"> Закона о контрактной системе 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B72CE" w:rsidRPr="00324A95" w:rsidRDefault="00324A95">
      <w:pPr>
        <w:pStyle w:val="ConsPlusNormal"/>
        <w:spacing w:before="220"/>
        <w:ind w:firstLine="540"/>
        <w:jc w:val="both"/>
      </w:pPr>
      <w:hyperlink r:id="rId7">
        <w:r w:rsidR="003B72CE" w:rsidRPr="00324A95">
          <w:rPr>
            <w:color w:val="0000FF"/>
          </w:rPr>
          <w:t>Статьей 8</w:t>
        </w:r>
      </w:hyperlink>
      <w:r w:rsidR="003B72CE" w:rsidRPr="00324A95">
        <w:t xml:space="preserve"> Закона о контрактной системе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w:t>
      </w:r>
      <w:hyperlink r:id="rId8">
        <w:r w:rsidR="003B72CE" w:rsidRPr="00324A95">
          <w:rPr>
            <w:color w:val="0000FF"/>
          </w:rPr>
          <w:t>закона</w:t>
        </w:r>
      </w:hyperlink>
      <w:r w:rsidR="003B72CE" w:rsidRPr="00324A95">
        <w:t>, в том числе приводят к ограничению конкуренции, в частности к необоснованному ограничению числа участников закупок.</w:t>
      </w:r>
    </w:p>
    <w:p w:rsidR="003B72CE" w:rsidRPr="00324A95" w:rsidRDefault="003B72CE">
      <w:pPr>
        <w:pStyle w:val="ConsPlusNormal"/>
        <w:spacing w:before="220"/>
        <w:ind w:firstLine="540"/>
        <w:jc w:val="both"/>
      </w:pPr>
      <w:r w:rsidRPr="00324A95">
        <w:t xml:space="preserve">Согласно </w:t>
      </w:r>
      <w:hyperlink r:id="rId9">
        <w:r w:rsidRPr="00324A95">
          <w:rPr>
            <w:color w:val="0000FF"/>
          </w:rPr>
          <w:t>пункту 1 части 2 статьи 42</w:t>
        </w:r>
      </w:hyperlink>
      <w:r w:rsidRPr="00324A95">
        <w:t xml:space="preserve"> Закона о контрактной системе </w:t>
      </w:r>
      <w:proofErr w:type="gramStart"/>
      <w:r w:rsidRPr="00324A95">
        <w:t>извещение</w:t>
      </w:r>
      <w:proofErr w:type="gramEnd"/>
      <w:r w:rsidRPr="00324A95">
        <w:t xml:space="preserve"> об осуществлении закупки, если иное не предусмотрено настоящим Федеральным </w:t>
      </w:r>
      <w:hyperlink r:id="rId10">
        <w:r w:rsidRPr="00324A95">
          <w:rPr>
            <w:color w:val="0000FF"/>
          </w:rPr>
          <w:t>законом</w:t>
        </w:r>
      </w:hyperlink>
      <w:r w:rsidRPr="00324A95">
        <w:t xml:space="preserve">, должно содержать описание объекта закупки в соответствии со </w:t>
      </w:r>
      <w:hyperlink r:id="rId11">
        <w:r w:rsidRPr="00324A95">
          <w:rPr>
            <w:color w:val="0000FF"/>
          </w:rPr>
          <w:t>статьей 33</w:t>
        </w:r>
      </w:hyperlink>
      <w:r w:rsidRPr="00324A95">
        <w:t xml:space="preserve"> настоящего Федерального закона.</w:t>
      </w:r>
    </w:p>
    <w:p w:rsidR="003B72CE" w:rsidRPr="00324A95" w:rsidRDefault="003B72CE">
      <w:pPr>
        <w:pStyle w:val="ConsPlusNormal"/>
        <w:spacing w:before="220"/>
        <w:ind w:firstLine="540"/>
        <w:jc w:val="both"/>
      </w:pPr>
      <w:r w:rsidRPr="00324A95">
        <w:t xml:space="preserve">В соответствии с </w:t>
      </w:r>
      <w:hyperlink r:id="rId12">
        <w:r w:rsidRPr="00324A95">
          <w:rPr>
            <w:color w:val="0000FF"/>
          </w:rPr>
          <w:t>пунктом 1 части 1 статьи 33</w:t>
        </w:r>
      </w:hyperlink>
      <w:r w:rsidRPr="00324A95">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roofErr w:type="gramStart"/>
      <w:r w:rsidRPr="00324A95">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roofErr w:type="gramEnd"/>
      <w:r w:rsidRPr="00324A95">
        <w:t xml:space="preserve"> </w:t>
      </w:r>
      <w:proofErr w:type="gramStart"/>
      <w:r w:rsidRPr="00324A95">
        <w:t>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Pr="00324A95">
        <w:t xml:space="preserve"> указанные машины и оборудование.</w:t>
      </w:r>
    </w:p>
    <w:p w:rsidR="003B72CE" w:rsidRPr="00324A95" w:rsidRDefault="00324A95">
      <w:pPr>
        <w:pStyle w:val="ConsPlusNormal"/>
        <w:spacing w:before="220"/>
        <w:ind w:firstLine="540"/>
        <w:jc w:val="both"/>
      </w:pPr>
      <w:hyperlink r:id="rId13">
        <w:r w:rsidR="003B72CE" w:rsidRPr="00324A95">
          <w:rPr>
            <w:color w:val="0000FF"/>
          </w:rPr>
          <w:t>Частью 2 статьи 33</w:t>
        </w:r>
      </w:hyperlink>
      <w:r w:rsidR="003B72CE" w:rsidRPr="00324A95">
        <w:t xml:space="preserve"> Закона о контрактной системе установлено, что описание объекта закупки в соответствии с требованиями, указанными в </w:t>
      </w:r>
      <w:hyperlink r:id="rId14">
        <w:r w:rsidR="003B72CE" w:rsidRPr="00324A95">
          <w:rPr>
            <w:color w:val="0000FF"/>
          </w:rPr>
          <w:t>части 1 настоящей статьи</w:t>
        </w:r>
      </w:hyperlink>
      <w:r w:rsidR="003B72CE" w:rsidRPr="00324A95">
        <w:t xml:space="preserve">, должно содержать показатели, позволяющие определить соответствие </w:t>
      </w:r>
      <w:proofErr w:type="gramStart"/>
      <w:r w:rsidR="003B72CE" w:rsidRPr="00324A95">
        <w:t>закупаемых</w:t>
      </w:r>
      <w:proofErr w:type="gramEnd"/>
      <w:r w:rsidR="003B72CE" w:rsidRPr="00324A95">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3B72CE" w:rsidRPr="00324A95" w:rsidRDefault="003B72CE">
      <w:pPr>
        <w:pStyle w:val="ConsPlusNormal"/>
        <w:spacing w:before="220"/>
        <w:ind w:firstLine="540"/>
        <w:jc w:val="both"/>
      </w:pPr>
      <w:r w:rsidRPr="00324A95">
        <w:t>Согласно части 5 Описания объекта закупки "услуги представляют собой комплекс организационно-технических мероприятий планово-предупредительного характера по поддержанию систем пожарной сигнализации и систем охранно-тревожной сигнализации (далее - Систем) в исправном состоянии, в том числе:</w:t>
      </w:r>
    </w:p>
    <w:p w:rsidR="003B72CE" w:rsidRPr="00324A95" w:rsidRDefault="003B72CE">
      <w:pPr>
        <w:pStyle w:val="ConsPlusNormal"/>
        <w:spacing w:before="220"/>
        <w:ind w:firstLine="540"/>
        <w:jc w:val="both"/>
      </w:pPr>
      <w:r w:rsidRPr="00324A95">
        <w:t>- осуществление технического надзора за правильным содержанием и эксплуатацией оборудования;</w:t>
      </w:r>
    </w:p>
    <w:p w:rsidR="003B72CE" w:rsidRPr="00324A95" w:rsidRDefault="003B72CE">
      <w:pPr>
        <w:pStyle w:val="ConsPlusNormal"/>
        <w:spacing w:before="220"/>
        <w:ind w:firstLine="540"/>
        <w:jc w:val="both"/>
      </w:pPr>
      <w:r w:rsidRPr="00324A95">
        <w:t xml:space="preserve">- осуществление плановых регламентных работ, необходимых для содержания Систем в исправном </w:t>
      </w:r>
      <w:proofErr w:type="gramStart"/>
      <w:r w:rsidRPr="00324A95">
        <w:t>рабочем</w:t>
      </w:r>
      <w:proofErr w:type="gramEnd"/>
      <w:r w:rsidRPr="00324A95">
        <w:t xml:space="preserve"> состоянии;</w:t>
      </w:r>
    </w:p>
    <w:p w:rsidR="003B72CE" w:rsidRPr="00324A95" w:rsidRDefault="003B72CE">
      <w:pPr>
        <w:pStyle w:val="ConsPlusNormal"/>
        <w:spacing w:before="220"/>
        <w:ind w:firstLine="540"/>
        <w:jc w:val="both"/>
      </w:pPr>
      <w:r w:rsidRPr="00324A95">
        <w:lastRenderedPageBreak/>
        <w:t>- оказание технической помощи в вопросах, касающихся эксплуатации установок Систем (предоставление инструкций по эксплуатации установок, проведение инструктажа и т.п.);</w:t>
      </w:r>
    </w:p>
    <w:p w:rsidR="003B72CE" w:rsidRPr="00324A95" w:rsidRDefault="003B72CE">
      <w:pPr>
        <w:pStyle w:val="ConsPlusNormal"/>
        <w:spacing w:before="220"/>
        <w:ind w:firstLine="540"/>
        <w:jc w:val="both"/>
      </w:pPr>
      <w:r w:rsidRPr="00324A95">
        <w:t>- регламентный осмотр Систем с удалением пыли с приборов мягкой тканью, кисточкой и специальными техническими устройствами;</w:t>
      </w:r>
    </w:p>
    <w:p w:rsidR="003B72CE" w:rsidRPr="00324A95" w:rsidRDefault="003B72CE">
      <w:pPr>
        <w:pStyle w:val="ConsPlusNormal"/>
        <w:spacing w:before="220"/>
        <w:ind w:firstLine="540"/>
        <w:jc w:val="both"/>
      </w:pPr>
      <w:r w:rsidRPr="00324A95">
        <w:t>- замена неисправных комплектующих систем, оборудования;</w:t>
      </w:r>
    </w:p>
    <w:p w:rsidR="003B72CE" w:rsidRPr="00324A95" w:rsidRDefault="003B72CE">
      <w:pPr>
        <w:pStyle w:val="ConsPlusNormal"/>
        <w:spacing w:before="220"/>
        <w:ind w:firstLine="540"/>
        <w:jc w:val="both"/>
      </w:pPr>
      <w:r w:rsidRPr="00324A95">
        <w:t>- проверка работоспособности Систем и оборудования.</w:t>
      </w:r>
    </w:p>
    <w:p w:rsidR="003B72CE" w:rsidRPr="00324A95" w:rsidRDefault="003B72CE">
      <w:pPr>
        <w:pStyle w:val="ConsPlusNormal"/>
        <w:spacing w:before="220"/>
        <w:ind w:firstLine="540"/>
        <w:jc w:val="both"/>
      </w:pPr>
      <w:r w:rsidRPr="00324A95">
        <w:t xml:space="preserve">Услуги оказываются в полном </w:t>
      </w:r>
      <w:proofErr w:type="gramStart"/>
      <w:r w:rsidRPr="00324A95">
        <w:t>соответствии</w:t>
      </w:r>
      <w:proofErr w:type="gramEnd"/>
      <w:r w:rsidRPr="00324A95">
        <w:t xml:space="preserve"> с требованиями паспортных данных, инструкций по эксплуатации и техническому обслуживанию оборудования, нормативной документацией, государственными санитарными, техническими и противопожарными нормами.</w:t>
      </w:r>
    </w:p>
    <w:p w:rsidR="003B72CE" w:rsidRPr="00324A95" w:rsidRDefault="003B72CE">
      <w:pPr>
        <w:pStyle w:val="ConsPlusNormal"/>
        <w:spacing w:before="220"/>
        <w:ind w:firstLine="540"/>
        <w:jc w:val="both"/>
      </w:pPr>
      <w:r w:rsidRPr="00324A95">
        <w:t>В случае выхода из строя Систем, ремонт оборудования осуществляется по заявке. Заявка доводится Заказчиком до Исполнителя посредством телефонного звонка, зафиксированного ответственным лицом Исполнителя. В заявке указывается модель оборудования, его место нахождения, неисправность, контактное лицо, телефоны организации. Исполнитель оказывает услуги с использованием своих запасных частей (детали и расходные материалы) (далее - материалы).</w:t>
      </w:r>
    </w:p>
    <w:p w:rsidR="003B72CE" w:rsidRPr="00324A95" w:rsidRDefault="003B72CE">
      <w:pPr>
        <w:pStyle w:val="ConsPlusNormal"/>
        <w:spacing w:before="220"/>
        <w:ind w:firstLine="540"/>
        <w:jc w:val="both"/>
      </w:pPr>
      <w:r w:rsidRPr="00324A95">
        <w:t xml:space="preserve">Требования к качеству изделий (материалов), предлагаемых к использованию при </w:t>
      </w:r>
      <w:proofErr w:type="gramStart"/>
      <w:r w:rsidRPr="00324A95">
        <w:t>оказании</w:t>
      </w:r>
      <w:proofErr w:type="gramEnd"/>
      <w:r w:rsidRPr="00324A95">
        <w:t xml:space="preserve"> услуг указаны в Таблице N 4".</w:t>
      </w:r>
    </w:p>
    <w:p w:rsidR="003B72CE" w:rsidRPr="00324A95" w:rsidRDefault="003B72CE">
      <w:pPr>
        <w:pStyle w:val="ConsPlusNormal"/>
        <w:spacing w:before="220"/>
        <w:ind w:firstLine="540"/>
        <w:jc w:val="both"/>
      </w:pPr>
      <w:r w:rsidRPr="00324A95">
        <w:t>Согласно пункту 33 Таблицы N 4:</w:t>
      </w:r>
    </w:p>
    <w:p w:rsidR="003B72CE" w:rsidRPr="00324A95" w:rsidRDefault="003B72CE">
      <w:pPr>
        <w:pStyle w:val="ConsPlusNormal"/>
        <w:ind w:firstLine="540"/>
        <w:jc w:val="both"/>
      </w:pPr>
    </w:p>
    <w:p w:rsidR="003B72CE" w:rsidRPr="00324A95" w:rsidRDefault="003B72CE">
      <w:pPr>
        <w:pStyle w:val="ConsPlusNormal"/>
        <w:sectPr w:rsidR="003B72CE" w:rsidRPr="00324A95" w:rsidSect="00C664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552"/>
        <w:gridCol w:w="7193"/>
      </w:tblGrid>
      <w:tr w:rsidR="003B72CE" w:rsidRPr="00324A95">
        <w:tc>
          <w:tcPr>
            <w:tcW w:w="675" w:type="dxa"/>
            <w:tcBorders>
              <w:top w:val="single" w:sz="4" w:space="0" w:color="auto"/>
              <w:bottom w:val="single" w:sz="4" w:space="0" w:color="auto"/>
            </w:tcBorders>
          </w:tcPr>
          <w:p w:rsidR="003B72CE" w:rsidRPr="00324A95" w:rsidRDefault="003B72CE">
            <w:pPr>
              <w:pStyle w:val="ConsPlusNormal"/>
            </w:pPr>
            <w:r w:rsidRPr="00324A95">
              <w:lastRenderedPageBreak/>
              <w:t>33</w:t>
            </w:r>
          </w:p>
        </w:tc>
        <w:tc>
          <w:tcPr>
            <w:tcW w:w="2552" w:type="dxa"/>
            <w:tcBorders>
              <w:top w:val="single" w:sz="4" w:space="0" w:color="auto"/>
              <w:bottom w:val="single" w:sz="4" w:space="0" w:color="auto"/>
            </w:tcBorders>
          </w:tcPr>
          <w:p w:rsidR="003B72CE" w:rsidRPr="00324A95" w:rsidRDefault="003B72CE">
            <w:pPr>
              <w:pStyle w:val="ConsPlusNormal"/>
            </w:pPr>
            <w:proofErr w:type="spellStart"/>
            <w:r w:rsidRPr="00324A95">
              <w:t>извещатель</w:t>
            </w:r>
            <w:proofErr w:type="spellEnd"/>
            <w:r w:rsidRPr="00324A95">
              <w:t xml:space="preserve"> пожарный дымовой оптико-электронный</w:t>
            </w:r>
          </w:p>
        </w:tc>
        <w:tc>
          <w:tcPr>
            <w:tcW w:w="7193" w:type="dxa"/>
            <w:tcBorders>
              <w:top w:val="single" w:sz="4" w:space="0" w:color="auto"/>
              <w:bottom w:val="single" w:sz="4" w:space="0" w:color="auto"/>
            </w:tcBorders>
          </w:tcPr>
          <w:p w:rsidR="003B72CE" w:rsidRPr="00324A95" w:rsidRDefault="003B72CE">
            <w:pPr>
              <w:pStyle w:val="ConsPlusNormal"/>
            </w:pPr>
            <w:r w:rsidRPr="00324A95">
              <w:t>Напряжение питания: в диапазоне от 9</w:t>
            </w:r>
            <w:proofErr w:type="gramStart"/>
            <w:r w:rsidRPr="00324A95">
              <w:t xml:space="preserve"> В</w:t>
            </w:r>
            <w:proofErr w:type="gramEnd"/>
            <w:r w:rsidRPr="00324A95">
              <w:t xml:space="preserve"> до 28 В;</w:t>
            </w:r>
          </w:p>
          <w:p w:rsidR="003B72CE" w:rsidRPr="00324A95" w:rsidRDefault="003B72CE">
            <w:pPr>
              <w:pStyle w:val="ConsPlusNormal"/>
            </w:pPr>
            <w:r w:rsidRPr="00324A95">
              <w:t xml:space="preserve">Ток потребления в </w:t>
            </w:r>
            <w:proofErr w:type="gramStart"/>
            <w:r w:rsidRPr="00324A95">
              <w:t>дежурном</w:t>
            </w:r>
            <w:proofErr w:type="gramEnd"/>
            <w:r w:rsidRPr="00324A95">
              <w:t xml:space="preserve"> режиме: не более 0,13 мА</w:t>
            </w:r>
          </w:p>
          <w:p w:rsidR="003B72CE" w:rsidRPr="00324A95" w:rsidRDefault="003B72CE">
            <w:pPr>
              <w:pStyle w:val="ConsPlusNormal"/>
            </w:pPr>
            <w:r w:rsidRPr="00324A95">
              <w:t>Чувствительность соответствует задымленности окружающей среды с оптической плотностью: в диапазоне от 0,05 дБ/м до 0,2 дБ/м</w:t>
            </w:r>
          </w:p>
        </w:tc>
      </w:tr>
    </w:tbl>
    <w:p w:rsidR="003B72CE" w:rsidRPr="00324A95" w:rsidRDefault="003B72CE">
      <w:pPr>
        <w:pStyle w:val="ConsPlusNormal"/>
        <w:ind w:firstLine="540"/>
        <w:jc w:val="both"/>
      </w:pPr>
    </w:p>
    <w:p w:rsidR="003B72CE" w:rsidRPr="00324A95" w:rsidRDefault="003B72CE">
      <w:pPr>
        <w:pStyle w:val="ConsPlusNormal"/>
        <w:ind w:firstLine="540"/>
        <w:jc w:val="both"/>
      </w:pPr>
      <w:r w:rsidRPr="00324A95">
        <w:t xml:space="preserve">Согласно информации, представленной Заказчиком, перечень материалов, используемых при оказании услуг, представлен в описании объекта закупки. Требования к содержанию, составу заявки на участие в закупке и Инструкции по ее заполнению сформированы Заказчиком в соответствии с положениями </w:t>
      </w:r>
      <w:hyperlink r:id="rId15">
        <w:r w:rsidRPr="00324A95">
          <w:rPr>
            <w:color w:val="0000FF"/>
          </w:rPr>
          <w:t>статей 31</w:t>
        </w:r>
      </w:hyperlink>
      <w:r w:rsidRPr="00324A95">
        <w:t xml:space="preserve"> и </w:t>
      </w:r>
      <w:hyperlink r:id="rId16">
        <w:r w:rsidRPr="00324A95">
          <w:rPr>
            <w:color w:val="0000FF"/>
          </w:rPr>
          <w:t>43</w:t>
        </w:r>
      </w:hyperlink>
      <w:r w:rsidRPr="00324A95">
        <w:t xml:space="preserve"> Закона о контрактной системе. В указанном документе отсутствуют требования к указанию конкретных характеристик товара в связи с тем, что поставка товара не предполагается в указанной закупке.</w:t>
      </w:r>
    </w:p>
    <w:p w:rsidR="003B72CE" w:rsidRPr="00324A95" w:rsidRDefault="003B72CE">
      <w:pPr>
        <w:pStyle w:val="ConsPlusNormal"/>
        <w:spacing w:before="220"/>
        <w:ind w:firstLine="540"/>
        <w:jc w:val="both"/>
      </w:pPr>
      <w:r w:rsidRPr="00324A95">
        <w:t xml:space="preserve">Комиссия Татарстанского УФАС России приходит к выводу, что предметом обжалуемой закупки </w:t>
      </w:r>
      <w:proofErr w:type="gramStart"/>
      <w:r w:rsidRPr="00324A95">
        <w:t>является оказание услуг по техническому обслуживанию и ремонту систем пожарной сигнализации и систем охранно-тревожной сигнализации и не предусмотрена</w:t>
      </w:r>
      <w:proofErr w:type="gramEnd"/>
      <w:r w:rsidRPr="00324A95">
        <w:t xml:space="preserve"> поставка товара. Действия Заказчика не противоречат требованиям законодательства о контрактной системе.</w:t>
      </w:r>
    </w:p>
    <w:p w:rsidR="003B72CE" w:rsidRPr="00324A95" w:rsidRDefault="003B72CE">
      <w:pPr>
        <w:pStyle w:val="ConsPlusNormal"/>
        <w:spacing w:before="220"/>
        <w:ind w:firstLine="540"/>
        <w:jc w:val="both"/>
      </w:pPr>
      <w:r w:rsidRPr="00324A95">
        <w:t>Таким образом, довод Заявителя признается необоснованным.</w:t>
      </w:r>
    </w:p>
    <w:p w:rsidR="003B72CE" w:rsidRPr="00324A95" w:rsidRDefault="003B72CE">
      <w:pPr>
        <w:pStyle w:val="ConsPlusNormal"/>
        <w:spacing w:before="220"/>
        <w:ind w:firstLine="540"/>
        <w:jc w:val="both"/>
      </w:pPr>
      <w:r w:rsidRPr="00324A95">
        <w:t>2. Относительно довода Заявителя об отсутствии в требованиях к товару информации о товарных знаках.</w:t>
      </w:r>
    </w:p>
    <w:p w:rsidR="003B72CE" w:rsidRPr="00324A95" w:rsidRDefault="003B72CE">
      <w:pPr>
        <w:pStyle w:val="ConsPlusNormal"/>
        <w:spacing w:before="220"/>
        <w:ind w:firstLine="540"/>
        <w:jc w:val="both"/>
      </w:pPr>
      <w:r w:rsidRPr="00324A95">
        <w:t xml:space="preserve">В соответствии с </w:t>
      </w:r>
      <w:hyperlink r:id="rId17">
        <w:r w:rsidRPr="00324A95">
          <w:rPr>
            <w:color w:val="0000FF"/>
          </w:rPr>
          <w:t>пунктом 1 части 1 статьи 33</w:t>
        </w:r>
      </w:hyperlink>
      <w:r w:rsidRPr="00324A95">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roofErr w:type="gramStart"/>
      <w:r w:rsidRPr="00324A95">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roofErr w:type="gramEnd"/>
      <w:r w:rsidRPr="00324A95">
        <w:t xml:space="preserve"> </w:t>
      </w:r>
      <w:proofErr w:type="gramStart"/>
      <w:r w:rsidRPr="00324A95">
        <w:t>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Pr="00324A95">
        <w:t xml:space="preserve"> указанные машины и оборудование.</w:t>
      </w:r>
    </w:p>
    <w:p w:rsidR="003B72CE" w:rsidRPr="00324A95" w:rsidRDefault="003B72CE">
      <w:pPr>
        <w:pStyle w:val="ConsPlusNormal"/>
        <w:spacing w:before="220"/>
        <w:ind w:firstLine="540"/>
        <w:jc w:val="both"/>
      </w:pPr>
      <w:r w:rsidRPr="00324A95">
        <w:t xml:space="preserve">Согласно </w:t>
      </w:r>
      <w:hyperlink r:id="rId18">
        <w:r w:rsidRPr="00324A95">
          <w:rPr>
            <w:color w:val="0000FF"/>
          </w:rPr>
          <w:t>пунктам 2</w:t>
        </w:r>
      </w:hyperlink>
      <w:r w:rsidRPr="00324A95">
        <w:t xml:space="preserve"> - 6 Таблицы N 4 Заказчиком установлены следующие требования к качеству изделий (материалов), предлагаемых к использованию при </w:t>
      </w:r>
      <w:proofErr w:type="gramStart"/>
      <w:r w:rsidRPr="00324A95">
        <w:t>оказании</w:t>
      </w:r>
      <w:proofErr w:type="gramEnd"/>
      <w:r w:rsidRPr="00324A95">
        <w:t xml:space="preserve"> услуг:</w:t>
      </w:r>
    </w:p>
    <w:p w:rsidR="003B72CE" w:rsidRPr="00324A95" w:rsidRDefault="003B72C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6"/>
        <w:gridCol w:w="5209"/>
      </w:tblGrid>
      <w:tr w:rsidR="003B72CE" w:rsidRPr="00324A95">
        <w:tc>
          <w:tcPr>
            <w:tcW w:w="567" w:type="dxa"/>
          </w:tcPr>
          <w:p w:rsidR="003B72CE" w:rsidRPr="00324A95" w:rsidRDefault="003B72CE">
            <w:pPr>
              <w:pStyle w:val="ConsPlusNormal"/>
            </w:pPr>
            <w:r w:rsidRPr="00324A95">
              <w:t>2</w:t>
            </w:r>
          </w:p>
        </w:tc>
        <w:tc>
          <w:tcPr>
            <w:tcW w:w="4536" w:type="dxa"/>
          </w:tcPr>
          <w:p w:rsidR="003B72CE" w:rsidRPr="00324A95" w:rsidRDefault="003B72CE">
            <w:pPr>
              <w:pStyle w:val="ConsPlusNormal"/>
            </w:pPr>
            <w:r w:rsidRPr="00324A95">
              <w:t>Источник резервного питания БРП-12-5/14</w:t>
            </w:r>
            <w:r w:rsidRPr="00324A95">
              <w:rPr>
                <w:vertAlign w:val="superscript"/>
              </w:rPr>
              <w:t>1</w:t>
            </w:r>
          </w:p>
        </w:tc>
        <w:tc>
          <w:tcPr>
            <w:tcW w:w="5209" w:type="dxa"/>
          </w:tcPr>
          <w:p w:rsidR="003B72CE" w:rsidRPr="00324A95" w:rsidRDefault="003B72CE">
            <w:pPr>
              <w:pStyle w:val="ConsPlusNormal"/>
            </w:pPr>
            <w:r w:rsidRPr="00324A95">
              <w:t>Источник вторичного электропитания резервированный</w:t>
            </w:r>
          </w:p>
        </w:tc>
      </w:tr>
      <w:tr w:rsidR="003B72CE" w:rsidRPr="00324A95">
        <w:tc>
          <w:tcPr>
            <w:tcW w:w="567" w:type="dxa"/>
          </w:tcPr>
          <w:p w:rsidR="003B72CE" w:rsidRPr="00324A95" w:rsidRDefault="003B72CE">
            <w:pPr>
              <w:pStyle w:val="ConsPlusNormal"/>
            </w:pPr>
            <w:r w:rsidRPr="00324A95">
              <w:lastRenderedPageBreak/>
              <w:t>3</w:t>
            </w:r>
          </w:p>
        </w:tc>
        <w:tc>
          <w:tcPr>
            <w:tcW w:w="4536" w:type="dxa"/>
          </w:tcPr>
          <w:p w:rsidR="003B72CE" w:rsidRPr="00324A95" w:rsidRDefault="003B72CE">
            <w:pPr>
              <w:pStyle w:val="ConsPlusNormal"/>
            </w:pPr>
            <w:r w:rsidRPr="00324A95">
              <w:t>Источник резервного питания БРП-12-3/7</w:t>
            </w:r>
            <w:r w:rsidRPr="00324A95">
              <w:rPr>
                <w:vertAlign w:val="superscript"/>
              </w:rPr>
              <w:t>1</w:t>
            </w:r>
          </w:p>
        </w:tc>
        <w:tc>
          <w:tcPr>
            <w:tcW w:w="5209" w:type="dxa"/>
          </w:tcPr>
          <w:p w:rsidR="003B72CE" w:rsidRPr="00324A95" w:rsidRDefault="003B72CE">
            <w:pPr>
              <w:pStyle w:val="ConsPlusNormal"/>
            </w:pPr>
            <w:r w:rsidRPr="00324A95">
              <w:t>Источник вторичного электропитания резервированный</w:t>
            </w:r>
          </w:p>
        </w:tc>
      </w:tr>
      <w:tr w:rsidR="003B72CE" w:rsidRPr="00324A95">
        <w:tc>
          <w:tcPr>
            <w:tcW w:w="567" w:type="dxa"/>
          </w:tcPr>
          <w:p w:rsidR="003B72CE" w:rsidRPr="00324A95" w:rsidRDefault="003B72CE">
            <w:pPr>
              <w:pStyle w:val="ConsPlusNormal"/>
            </w:pPr>
            <w:r w:rsidRPr="00324A95">
              <w:t>4</w:t>
            </w:r>
          </w:p>
        </w:tc>
        <w:tc>
          <w:tcPr>
            <w:tcW w:w="4536" w:type="dxa"/>
          </w:tcPr>
          <w:p w:rsidR="003B72CE" w:rsidRPr="00324A95" w:rsidRDefault="003B72CE">
            <w:pPr>
              <w:pStyle w:val="ConsPlusNormal"/>
            </w:pPr>
            <w:r w:rsidRPr="00324A95">
              <w:t>Аккумуляторная батарея (тип 1)</w:t>
            </w:r>
          </w:p>
        </w:tc>
        <w:tc>
          <w:tcPr>
            <w:tcW w:w="5209" w:type="dxa"/>
          </w:tcPr>
          <w:p w:rsidR="003B72CE" w:rsidRPr="00324A95" w:rsidRDefault="003B72CE">
            <w:pPr>
              <w:pStyle w:val="ConsPlusNormal"/>
            </w:pPr>
            <w:r w:rsidRPr="00324A95">
              <w:t>Тип: Аккумуляторная батарея</w:t>
            </w:r>
          </w:p>
          <w:p w:rsidR="003B72CE" w:rsidRPr="00324A95" w:rsidRDefault="003B72CE">
            <w:pPr>
              <w:pStyle w:val="ConsPlusNormal"/>
            </w:pPr>
            <w:r w:rsidRPr="00324A95">
              <w:t>Номинальное напряжение: 12</w:t>
            </w:r>
            <w:proofErr w:type="gramStart"/>
            <w:r w:rsidRPr="00324A95">
              <w:t xml:space="preserve"> В</w:t>
            </w:r>
            <w:proofErr w:type="gramEnd"/>
          </w:p>
          <w:p w:rsidR="003B72CE" w:rsidRPr="00324A95" w:rsidRDefault="003B72CE">
            <w:pPr>
              <w:pStyle w:val="ConsPlusNormal"/>
            </w:pPr>
            <w:r w:rsidRPr="00324A95">
              <w:t xml:space="preserve">Номинальная емкость (25°С): 7 </w:t>
            </w:r>
            <w:proofErr w:type="spellStart"/>
            <w:r w:rsidRPr="00324A95">
              <w:t>Ач</w:t>
            </w:r>
            <w:proofErr w:type="spellEnd"/>
          </w:p>
          <w:p w:rsidR="003B72CE" w:rsidRPr="00324A95" w:rsidRDefault="003B72CE">
            <w:pPr>
              <w:pStyle w:val="ConsPlusNormal"/>
            </w:pPr>
            <w:r w:rsidRPr="00324A95">
              <w:t>Диапазон рабочих температур:</w:t>
            </w:r>
          </w:p>
          <w:p w:rsidR="003B72CE" w:rsidRPr="00324A95" w:rsidRDefault="003B72CE">
            <w:pPr>
              <w:pStyle w:val="ConsPlusNormal"/>
            </w:pPr>
            <w:r w:rsidRPr="00324A95">
              <w:t xml:space="preserve">Разряд: в </w:t>
            </w:r>
            <w:proofErr w:type="gramStart"/>
            <w:r w:rsidRPr="00324A95">
              <w:t>диапазоне</w:t>
            </w:r>
            <w:proofErr w:type="gramEnd"/>
            <w:r w:rsidRPr="00324A95">
              <w:t xml:space="preserve"> от -20 до 60 °C</w:t>
            </w:r>
          </w:p>
          <w:p w:rsidR="003B72CE" w:rsidRPr="00324A95" w:rsidRDefault="003B72CE">
            <w:pPr>
              <w:pStyle w:val="ConsPlusNormal"/>
            </w:pPr>
            <w:r w:rsidRPr="00324A95">
              <w:t xml:space="preserve">Заряд: в </w:t>
            </w:r>
            <w:proofErr w:type="gramStart"/>
            <w:r w:rsidRPr="00324A95">
              <w:t>диапазоне</w:t>
            </w:r>
            <w:proofErr w:type="gramEnd"/>
            <w:r w:rsidRPr="00324A95">
              <w:t xml:space="preserve"> от -10 до 60 °C</w:t>
            </w:r>
          </w:p>
        </w:tc>
      </w:tr>
      <w:tr w:rsidR="003B72CE" w:rsidRPr="00324A95">
        <w:tc>
          <w:tcPr>
            <w:tcW w:w="567" w:type="dxa"/>
          </w:tcPr>
          <w:p w:rsidR="003B72CE" w:rsidRPr="00324A95" w:rsidRDefault="003B72CE">
            <w:pPr>
              <w:pStyle w:val="ConsPlusNormal"/>
            </w:pPr>
            <w:r w:rsidRPr="00324A95">
              <w:t>5</w:t>
            </w:r>
          </w:p>
        </w:tc>
        <w:tc>
          <w:tcPr>
            <w:tcW w:w="4536" w:type="dxa"/>
          </w:tcPr>
          <w:p w:rsidR="003B72CE" w:rsidRPr="00324A95" w:rsidRDefault="003B72CE">
            <w:pPr>
              <w:pStyle w:val="ConsPlusNormal"/>
            </w:pPr>
            <w:r w:rsidRPr="00324A95">
              <w:t>Аккумуляторная батарея (тип 2)</w:t>
            </w:r>
          </w:p>
        </w:tc>
        <w:tc>
          <w:tcPr>
            <w:tcW w:w="5209" w:type="dxa"/>
          </w:tcPr>
          <w:p w:rsidR="003B72CE" w:rsidRPr="00324A95" w:rsidRDefault="003B72CE">
            <w:pPr>
              <w:pStyle w:val="ConsPlusNormal"/>
            </w:pPr>
            <w:r w:rsidRPr="00324A95">
              <w:t>Номинальное напряжение: 12</w:t>
            </w:r>
            <w:proofErr w:type="gramStart"/>
            <w:r w:rsidRPr="00324A95">
              <w:t xml:space="preserve"> В</w:t>
            </w:r>
            <w:proofErr w:type="gramEnd"/>
          </w:p>
          <w:p w:rsidR="003B72CE" w:rsidRPr="00324A95" w:rsidRDefault="003B72CE">
            <w:pPr>
              <w:pStyle w:val="ConsPlusNormal"/>
            </w:pPr>
            <w:r w:rsidRPr="00324A95">
              <w:t xml:space="preserve">Номинальная емкость (25°С): 2,2 </w:t>
            </w:r>
            <w:proofErr w:type="spellStart"/>
            <w:r w:rsidRPr="00324A95">
              <w:t>Ач</w:t>
            </w:r>
            <w:proofErr w:type="spellEnd"/>
          </w:p>
          <w:p w:rsidR="003B72CE" w:rsidRPr="00324A95" w:rsidRDefault="003B72CE">
            <w:pPr>
              <w:pStyle w:val="ConsPlusNormal"/>
            </w:pPr>
            <w:r w:rsidRPr="00324A95">
              <w:t>Диапазон рабочих температур:</w:t>
            </w:r>
          </w:p>
          <w:p w:rsidR="003B72CE" w:rsidRPr="00324A95" w:rsidRDefault="003B72CE">
            <w:pPr>
              <w:pStyle w:val="ConsPlusNormal"/>
            </w:pPr>
            <w:r w:rsidRPr="00324A95">
              <w:t xml:space="preserve">Разряд: в </w:t>
            </w:r>
            <w:proofErr w:type="gramStart"/>
            <w:r w:rsidRPr="00324A95">
              <w:t>диапазоне</w:t>
            </w:r>
            <w:proofErr w:type="gramEnd"/>
            <w:r w:rsidRPr="00324A95">
              <w:t xml:space="preserve"> от -20 до 60 °C</w:t>
            </w:r>
          </w:p>
          <w:p w:rsidR="003B72CE" w:rsidRPr="00324A95" w:rsidRDefault="003B72CE">
            <w:pPr>
              <w:pStyle w:val="ConsPlusNormal"/>
            </w:pPr>
            <w:r w:rsidRPr="00324A95">
              <w:t xml:space="preserve">Заряд: в </w:t>
            </w:r>
            <w:proofErr w:type="gramStart"/>
            <w:r w:rsidRPr="00324A95">
              <w:t>диапазоне</w:t>
            </w:r>
            <w:proofErr w:type="gramEnd"/>
            <w:r w:rsidRPr="00324A95">
              <w:t xml:space="preserve"> от -10 до 60 °C</w:t>
            </w:r>
          </w:p>
        </w:tc>
      </w:tr>
      <w:tr w:rsidR="003B72CE" w:rsidRPr="00324A95">
        <w:tc>
          <w:tcPr>
            <w:tcW w:w="567" w:type="dxa"/>
          </w:tcPr>
          <w:p w:rsidR="003B72CE" w:rsidRPr="00324A95" w:rsidRDefault="003B72CE">
            <w:pPr>
              <w:pStyle w:val="ConsPlusNormal"/>
            </w:pPr>
            <w:r w:rsidRPr="00324A95">
              <w:t>6</w:t>
            </w:r>
          </w:p>
        </w:tc>
        <w:tc>
          <w:tcPr>
            <w:tcW w:w="4536" w:type="dxa"/>
          </w:tcPr>
          <w:p w:rsidR="003B72CE" w:rsidRPr="00324A95" w:rsidRDefault="003B72CE">
            <w:pPr>
              <w:pStyle w:val="ConsPlusNormal"/>
            </w:pPr>
            <w:r w:rsidRPr="00324A95">
              <w:t xml:space="preserve">пульт контроля и управления С-2000М </w:t>
            </w:r>
            <w:r w:rsidRPr="00324A95">
              <w:rPr>
                <w:vertAlign w:val="superscript"/>
              </w:rPr>
              <w:t>1</w:t>
            </w:r>
          </w:p>
        </w:tc>
        <w:tc>
          <w:tcPr>
            <w:tcW w:w="5209" w:type="dxa"/>
          </w:tcPr>
          <w:p w:rsidR="003B72CE" w:rsidRPr="00324A95" w:rsidRDefault="003B72CE">
            <w:pPr>
              <w:pStyle w:val="ConsPlusNormal"/>
            </w:pPr>
            <w:proofErr w:type="gramStart"/>
            <w:r w:rsidRPr="00324A95">
              <w:t>Предназначен</w:t>
            </w:r>
            <w:proofErr w:type="gramEnd"/>
            <w:r w:rsidRPr="00324A95">
              <w:t xml:space="preserve"> для работы в составе адресной системы охранно-пожарной сигнализации и управления противопожарным оборудованием. Совместно с приборами ИСО "Орион" он может выполнять функции </w:t>
            </w:r>
            <w:proofErr w:type="spellStart"/>
            <w:r w:rsidRPr="00324A95">
              <w:t>блочно</w:t>
            </w:r>
            <w:proofErr w:type="spellEnd"/>
            <w:r w:rsidRPr="00324A95">
              <w:t xml:space="preserve">-модульного прибора приемно-контрольного охранного и пожарного, прибора управления световым, звуковым и речевым оповещением, газовым, порошковым аэрозольным и водяным пожаротушением, </w:t>
            </w:r>
            <w:proofErr w:type="spellStart"/>
            <w:r w:rsidRPr="00324A95">
              <w:t>противодымной</w:t>
            </w:r>
            <w:proofErr w:type="spellEnd"/>
            <w:r w:rsidRPr="00324A95">
              <w:t xml:space="preserve"> защиты, инженерными системами.</w:t>
            </w:r>
          </w:p>
        </w:tc>
      </w:tr>
    </w:tbl>
    <w:p w:rsidR="003B72CE" w:rsidRPr="00324A95" w:rsidRDefault="003B72CE">
      <w:pPr>
        <w:pStyle w:val="ConsPlusNormal"/>
        <w:sectPr w:rsidR="003B72CE" w:rsidRPr="00324A95">
          <w:pgSz w:w="16838" w:h="11905" w:orient="landscape"/>
          <w:pgMar w:top="1701" w:right="1134" w:bottom="850" w:left="1134" w:header="0" w:footer="0" w:gutter="0"/>
          <w:cols w:space="720"/>
          <w:titlePg/>
        </w:sectPr>
      </w:pPr>
    </w:p>
    <w:p w:rsidR="003B72CE" w:rsidRPr="00324A95" w:rsidRDefault="003B72CE">
      <w:pPr>
        <w:pStyle w:val="ConsPlusNormal"/>
        <w:ind w:firstLine="540"/>
        <w:jc w:val="both"/>
      </w:pPr>
    </w:p>
    <w:p w:rsidR="003B72CE" w:rsidRPr="00324A95" w:rsidRDefault="003B72CE">
      <w:pPr>
        <w:pStyle w:val="ConsPlusNormal"/>
        <w:ind w:firstLine="540"/>
        <w:jc w:val="both"/>
      </w:pPr>
      <w:r w:rsidRPr="00324A95">
        <w:t xml:space="preserve">Согласно доводу Заявителя по пункту 2, 3, 6, 7, 8, 9, 11, 12, 13 и пр. Заказчиком установлены ограничения, при этом не указана информация, указывающая на торговый знак, его словесное наименование/графическое обозначение, что не позволяет </w:t>
      </w:r>
      <w:proofErr w:type="gramStart"/>
      <w:r w:rsidRPr="00324A95">
        <w:t>определить</w:t>
      </w:r>
      <w:proofErr w:type="gramEnd"/>
      <w:r w:rsidRPr="00324A95">
        <w:t xml:space="preserve"> что за товар необходим Заказчику.</w:t>
      </w:r>
    </w:p>
    <w:p w:rsidR="003B72CE" w:rsidRPr="00324A95" w:rsidRDefault="003B72CE">
      <w:pPr>
        <w:pStyle w:val="ConsPlusNormal"/>
        <w:spacing w:before="220"/>
        <w:ind w:firstLine="540"/>
        <w:jc w:val="both"/>
      </w:pPr>
      <w:r w:rsidRPr="00324A95">
        <w:t xml:space="preserve">Вместе с тем, Комиссия Татарстанского УФС России отмечает, что в действующем законодательстве не установлена обязанность </w:t>
      </w:r>
      <w:proofErr w:type="gramStart"/>
      <w:r w:rsidRPr="00324A95">
        <w:t>указывать</w:t>
      </w:r>
      <w:proofErr w:type="gramEnd"/>
      <w:r w:rsidRPr="00324A95">
        <w:t xml:space="preserve"> информацию о торговом знаке требования технического задания. Кроме того, как ранее было установлено, в </w:t>
      </w:r>
      <w:proofErr w:type="gramStart"/>
      <w:r w:rsidRPr="00324A95">
        <w:t>рамках</w:t>
      </w:r>
      <w:proofErr w:type="gramEnd"/>
      <w:r w:rsidRPr="00324A95">
        <w:t xml:space="preserve"> данной закупки не предусмотрена поставка товара.</w:t>
      </w:r>
    </w:p>
    <w:p w:rsidR="003B72CE" w:rsidRPr="00324A95" w:rsidRDefault="003B72CE">
      <w:pPr>
        <w:pStyle w:val="ConsPlusNormal"/>
        <w:spacing w:before="220"/>
        <w:ind w:firstLine="540"/>
        <w:jc w:val="both"/>
      </w:pPr>
      <w:proofErr w:type="gramStart"/>
      <w:r w:rsidRPr="00324A95">
        <w:t>Кроме того, Комиссия Татарстанского УФАС России, что в техническом задании не установлены товарных знаки имеющегося у Заказчика оборудования, таким образом, представляется возможность при обслуживании использовать товары любого торгового наименования, при условии их соответствия требованиям, установленным Техническим заданием.</w:t>
      </w:r>
      <w:proofErr w:type="gramEnd"/>
    </w:p>
    <w:p w:rsidR="003B72CE" w:rsidRPr="00324A95" w:rsidRDefault="003B72CE">
      <w:pPr>
        <w:pStyle w:val="ConsPlusNormal"/>
        <w:spacing w:before="220"/>
        <w:ind w:firstLine="540"/>
        <w:jc w:val="both"/>
      </w:pPr>
      <w:r w:rsidRPr="00324A95">
        <w:t xml:space="preserve">Учитывая </w:t>
      </w:r>
      <w:proofErr w:type="gramStart"/>
      <w:r w:rsidRPr="00324A95">
        <w:t>вышеизложенное</w:t>
      </w:r>
      <w:proofErr w:type="gramEnd"/>
      <w:r w:rsidRPr="00324A95">
        <w:t>, Комиссия Татарстанского УФАС России приходит к выводам о необоснованности доводов заявителя. Заявителем не представлено достаточных доказательств, подтверждающих обоснованность своих доводов.</w:t>
      </w:r>
    </w:p>
    <w:p w:rsidR="003B72CE" w:rsidRPr="00324A95" w:rsidRDefault="003B72CE">
      <w:pPr>
        <w:pStyle w:val="ConsPlusNormal"/>
        <w:spacing w:before="220"/>
        <w:ind w:firstLine="540"/>
        <w:jc w:val="both"/>
      </w:pPr>
      <w:r w:rsidRPr="00324A95">
        <w:t xml:space="preserve">3. Относительно довода Заявителя о </w:t>
      </w:r>
      <w:proofErr w:type="spellStart"/>
      <w:r w:rsidRPr="00324A95">
        <w:t>неустановлении</w:t>
      </w:r>
      <w:proofErr w:type="spellEnd"/>
      <w:r w:rsidRPr="00324A95">
        <w:t xml:space="preserve"> Заказчиком обязательных требований наличия действующих лицензий по монтажу, техническому обслуживанию и ремонту средств обеспечения пожарной безопасности зданий и сооружений.</w:t>
      </w:r>
    </w:p>
    <w:p w:rsidR="003B72CE" w:rsidRPr="00324A95" w:rsidRDefault="003B72CE">
      <w:pPr>
        <w:pStyle w:val="ConsPlusNormal"/>
        <w:spacing w:before="220"/>
        <w:ind w:firstLine="540"/>
        <w:jc w:val="both"/>
      </w:pPr>
      <w:r w:rsidRPr="00324A95">
        <w:t xml:space="preserve">В соответствии с </w:t>
      </w:r>
      <w:hyperlink r:id="rId19">
        <w:r w:rsidRPr="00324A95">
          <w:rPr>
            <w:color w:val="0000FF"/>
          </w:rPr>
          <w:t>пунктом 1 части 1 статьи 31</w:t>
        </w:r>
      </w:hyperlink>
      <w:r w:rsidRPr="00324A95">
        <w:t xml:space="preserve"> Закона о контрактной системе при осуществлении закупки заказчик устанавливает единые требования к участникам закупки о соответствии их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B72CE" w:rsidRPr="00324A95" w:rsidRDefault="003B72CE">
      <w:pPr>
        <w:pStyle w:val="ConsPlusNormal"/>
        <w:spacing w:before="220"/>
        <w:ind w:firstLine="540"/>
        <w:jc w:val="both"/>
      </w:pPr>
      <w:r w:rsidRPr="00324A95">
        <w:t xml:space="preserve">Согласно </w:t>
      </w:r>
      <w:hyperlink r:id="rId20">
        <w:r w:rsidRPr="00324A95">
          <w:rPr>
            <w:color w:val="0000FF"/>
          </w:rPr>
          <w:t>части 6 статьи 31</w:t>
        </w:r>
      </w:hyperlink>
      <w:r w:rsidRPr="00324A95">
        <w:t xml:space="preserve"> Закона о контрактной системе заказчики не вправе устанавливать требования к участникам закупок в нарушение требований настоящего Федерального </w:t>
      </w:r>
      <w:hyperlink r:id="rId21">
        <w:r w:rsidRPr="00324A95">
          <w:rPr>
            <w:color w:val="0000FF"/>
          </w:rPr>
          <w:t>закона</w:t>
        </w:r>
      </w:hyperlink>
      <w:r w:rsidRPr="00324A95">
        <w:t>.</w:t>
      </w:r>
    </w:p>
    <w:p w:rsidR="003B72CE" w:rsidRPr="00324A95" w:rsidRDefault="00324A95">
      <w:pPr>
        <w:pStyle w:val="ConsPlusNormal"/>
        <w:spacing w:before="220"/>
        <w:ind w:firstLine="540"/>
        <w:jc w:val="both"/>
      </w:pPr>
      <w:hyperlink r:id="rId22">
        <w:proofErr w:type="gramStart"/>
        <w:r w:rsidR="003B72CE" w:rsidRPr="00324A95">
          <w:rPr>
            <w:color w:val="0000FF"/>
          </w:rPr>
          <w:t>Пунктом 12 части 1 статьи 42</w:t>
        </w:r>
      </w:hyperlink>
      <w:r w:rsidR="003B72CE" w:rsidRPr="00324A95">
        <w:t xml:space="preserve">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требования, предъявляемые к участникам закупки в соответствии с </w:t>
      </w:r>
      <w:hyperlink r:id="rId23">
        <w:r w:rsidR="003B72CE" w:rsidRPr="00324A95">
          <w:rPr>
            <w:color w:val="0000FF"/>
          </w:rPr>
          <w:t>частью 1 статьи</w:t>
        </w:r>
        <w:proofErr w:type="gramEnd"/>
        <w:r w:rsidR="003B72CE" w:rsidRPr="00324A95">
          <w:rPr>
            <w:color w:val="0000FF"/>
          </w:rPr>
          <w:t xml:space="preserve"> </w:t>
        </w:r>
        <w:proofErr w:type="gramStart"/>
        <w:r w:rsidR="003B72CE" w:rsidRPr="00324A95">
          <w:rPr>
            <w:color w:val="0000FF"/>
          </w:rPr>
          <w:t>31</w:t>
        </w:r>
      </w:hyperlink>
      <w:r w:rsidR="003B72CE" w:rsidRPr="00324A95">
        <w:t xml:space="preserve"> настоящего Федерального закона, требования, предъявляемые к участникам закупки в соответствии с </w:t>
      </w:r>
      <w:hyperlink r:id="rId24">
        <w:r w:rsidR="003B72CE" w:rsidRPr="00324A95">
          <w:rPr>
            <w:color w:val="0000FF"/>
          </w:rPr>
          <w:t>частями 2</w:t>
        </w:r>
      </w:hyperlink>
      <w:r w:rsidR="003B72CE" w:rsidRPr="00324A95">
        <w:t xml:space="preserve"> и </w:t>
      </w:r>
      <w:hyperlink r:id="rId25">
        <w:r w:rsidR="003B72CE" w:rsidRPr="00324A95">
          <w:rPr>
            <w:color w:val="0000FF"/>
          </w:rPr>
          <w:t>2.1 (при наличии таких требований) статьи 31</w:t>
        </w:r>
      </w:hyperlink>
      <w:r w:rsidR="003B72CE" w:rsidRPr="00324A95">
        <w:t xml:space="preserve">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26">
        <w:r w:rsidR="003B72CE" w:rsidRPr="00324A95">
          <w:rPr>
            <w:color w:val="0000FF"/>
          </w:rPr>
          <w:t>частью 1.1 статьи 31</w:t>
        </w:r>
      </w:hyperlink>
      <w:r w:rsidR="003B72CE" w:rsidRPr="00324A95">
        <w:t xml:space="preserve"> настоящего Федерального закона (при наличии такого требования).</w:t>
      </w:r>
      <w:proofErr w:type="gramEnd"/>
    </w:p>
    <w:p w:rsidR="003B72CE" w:rsidRPr="00324A95" w:rsidRDefault="003B72CE">
      <w:pPr>
        <w:pStyle w:val="ConsPlusNormal"/>
        <w:spacing w:before="220"/>
        <w:ind w:firstLine="540"/>
        <w:jc w:val="both"/>
      </w:pPr>
      <w:r w:rsidRPr="00324A95">
        <w:t xml:space="preserve">Согласно системному толкованию указанных положений </w:t>
      </w:r>
      <w:hyperlink r:id="rId27">
        <w:r w:rsidRPr="00324A95">
          <w:rPr>
            <w:color w:val="0000FF"/>
          </w:rPr>
          <w:t>Закона</w:t>
        </w:r>
      </w:hyperlink>
      <w:r w:rsidRPr="00324A95">
        <w:t xml:space="preserve"> о контрактной системе участник закупки должен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в соответствии со спецификой и содержанием объекта закупки.</w:t>
      </w:r>
    </w:p>
    <w:p w:rsidR="003B72CE" w:rsidRPr="00324A95" w:rsidRDefault="003B72CE">
      <w:pPr>
        <w:pStyle w:val="ConsPlusNormal"/>
        <w:spacing w:before="220"/>
        <w:ind w:firstLine="540"/>
        <w:jc w:val="both"/>
      </w:pPr>
      <w:r w:rsidRPr="00324A95">
        <w:t xml:space="preserve">Заказчик в </w:t>
      </w:r>
      <w:proofErr w:type="gramStart"/>
      <w:r w:rsidRPr="00324A95">
        <w:t>извещении</w:t>
      </w:r>
      <w:proofErr w:type="gramEnd"/>
      <w:r w:rsidRPr="00324A95">
        <w:t xml:space="preserve"> об осуществлении закупки (описание объекта закупки, стр. 12) предусмотрел следующее: </w:t>
      </w:r>
      <w:proofErr w:type="gramStart"/>
      <w:r w:rsidRPr="00324A95">
        <w:t xml:space="preserve">"Исполнитель вправе оказать услуги по техническому обслуживанию и ремонту систем пожарной сигнализации и систем охранно-тревожной сигнализации для обеспечения нужд Управления Федерального казначейства по Пензенской области лично либо </w:t>
      </w:r>
      <w:r w:rsidRPr="00324A95">
        <w:lastRenderedPageBreak/>
        <w:t xml:space="preserve">привлечь соисполнителя при условии наличия у лица, оказывающего данные услуги действующей лицензии МЧС России на деятельность по монтажу, техническому обслуживанию и ремонту средств обеспечения пожарной безопасности зданий и сооружений в соответствии с </w:t>
      </w:r>
      <w:hyperlink r:id="rId28">
        <w:r w:rsidRPr="00324A95">
          <w:rPr>
            <w:color w:val="0000FF"/>
          </w:rPr>
          <w:t>пунктом</w:t>
        </w:r>
        <w:proofErr w:type="gramEnd"/>
        <w:r w:rsidRPr="00324A95">
          <w:rPr>
            <w:color w:val="0000FF"/>
          </w:rPr>
          <w:t xml:space="preserve"> 15 части 1 статьи 12</w:t>
        </w:r>
      </w:hyperlink>
      <w:r w:rsidRPr="00324A95">
        <w:t xml:space="preserve"> Федерального закона от 04.05.2011 N 99-ФЗ "О лицензировании отдельных видов деятельности":</w:t>
      </w:r>
    </w:p>
    <w:p w:rsidR="003B72CE" w:rsidRPr="00324A95" w:rsidRDefault="003B72CE">
      <w:pPr>
        <w:pStyle w:val="ConsPlusNormal"/>
        <w:spacing w:before="220"/>
        <w:ind w:firstLine="540"/>
        <w:jc w:val="both"/>
      </w:pPr>
      <w:r w:rsidRPr="00324A95">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B72CE" w:rsidRPr="00324A95" w:rsidRDefault="003B72CE">
      <w:pPr>
        <w:pStyle w:val="ConsPlusNormal"/>
        <w:spacing w:before="220"/>
        <w:ind w:firstLine="540"/>
        <w:jc w:val="both"/>
      </w:pPr>
      <w:r w:rsidRPr="00324A95">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3B72CE" w:rsidRPr="00324A95" w:rsidRDefault="003B72CE">
      <w:pPr>
        <w:pStyle w:val="ConsPlusNormal"/>
        <w:spacing w:before="220"/>
        <w:ind w:firstLine="540"/>
        <w:jc w:val="both"/>
      </w:pPr>
      <w:r w:rsidRPr="00324A95">
        <w:t>В случае привлечения к оказанию услуг соисполнителя с действующей лицензией МЧС России на деятельность по монтажу, техническому обслуживанию и ремонту средств обеспечения пожарной безопасности зданий и сооружений, Исполнитель предоставляет выписку из реестра лицензий (копию лицензии), договор с данным соисполнителем на оказание услуг до начала оказания услуг".</w:t>
      </w:r>
    </w:p>
    <w:p w:rsidR="003B72CE" w:rsidRPr="00324A95" w:rsidRDefault="003B72CE">
      <w:pPr>
        <w:pStyle w:val="ConsPlusNormal"/>
        <w:spacing w:before="220"/>
        <w:ind w:firstLine="540"/>
        <w:jc w:val="both"/>
      </w:pPr>
      <w:proofErr w:type="gramStart"/>
      <w:r w:rsidRPr="00324A95">
        <w:t>Согласно информации, представленной Заказчиком, Объектом закупки является техническое обслуживание общей системы, выполняющей функции охранно-тревожной и пожарной сигнализации.</w:t>
      </w:r>
      <w:proofErr w:type="gramEnd"/>
      <w:r w:rsidRPr="00324A95">
        <w:t xml:space="preserve"> Т.е. пожарная система не является самостоятельным отдельным объектом. Для обслуживания пожарной системы необходимо наличие соответствующей лицензии, для обслуживания охранно-тревожной системы лицензия не требуется.</w:t>
      </w:r>
    </w:p>
    <w:p w:rsidR="003B72CE" w:rsidRPr="00324A95" w:rsidRDefault="003B72CE">
      <w:pPr>
        <w:pStyle w:val="ConsPlusNormal"/>
        <w:spacing w:before="220"/>
        <w:ind w:firstLine="540"/>
        <w:jc w:val="both"/>
      </w:pPr>
      <w:r w:rsidRPr="00324A95">
        <w:t xml:space="preserve">Согласно </w:t>
      </w:r>
      <w:hyperlink r:id="rId29">
        <w:r w:rsidRPr="00324A95">
          <w:rPr>
            <w:color w:val="0000FF"/>
          </w:rPr>
          <w:t>письму</w:t>
        </w:r>
      </w:hyperlink>
      <w:r w:rsidRPr="00324A95">
        <w:t xml:space="preserve"> Министерства финансов Российской Федерации от 20.07.2020 N 24-02-08/63342 в случае если услуги, требующие наличия лицензии, не являются самостоятельным объектом закупки, а лишь входят в состав услуг, являющихся объектом закупки, то установление требования к участникам закупки о наличии соответствующей лицензии не соответствует требованиям </w:t>
      </w:r>
      <w:hyperlink r:id="rId30">
        <w:r w:rsidRPr="00324A95">
          <w:rPr>
            <w:color w:val="0000FF"/>
          </w:rPr>
          <w:t>Закона</w:t>
        </w:r>
      </w:hyperlink>
      <w:r w:rsidRPr="00324A95">
        <w:t xml:space="preserve"> о контрактной системе. При исполнении контракта Исполнитель может привлечь к их выполнению соисполнителя, имеющего соответствующую лицензию. </w:t>
      </w:r>
      <w:proofErr w:type="gramStart"/>
      <w:r w:rsidRPr="00324A95">
        <w:t xml:space="preserve">В письме </w:t>
      </w:r>
      <w:proofErr w:type="spellStart"/>
      <w:r w:rsidRPr="00324A95">
        <w:t>сакцентировано</w:t>
      </w:r>
      <w:proofErr w:type="spellEnd"/>
      <w:r w:rsidRPr="00324A95">
        <w:t xml:space="preserve"> внимание, что случае, если в один объект закупки включены услуги, для оказания которых требуется наличие соответствующей лицензии, а также услуги, для выполнения которых такая лицензия не требуется, то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w:t>
      </w:r>
      <w:hyperlink r:id="rId31">
        <w:r w:rsidRPr="00324A95">
          <w:rPr>
            <w:color w:val="0000FF"/>
          </w:rPr>
          <w:t>части 6 статьи 31</w:t>
        </w:r>
      </w:hyperlink>
      <w:r w:rsidRPr="00324A95">
        <w:t xml:space="preserve"> Федерального закона N 44-ФЗ "О контрактной системе</w:t>
      </w:r>
      <w:proofErr w:type="gramEnd"/>
      <w:r w:rsidRPr="00324A95">
        <w:t xml:space="preserve"> в сфере закупок товаров, работ, услуг для обеспечения государственных и муниципальных нужд" (далее - Закон о контрактной системе).</w:t>
      </w:r>
    </w:p>
    <w:p w:rsidR="003B72CE" w:rsidRPr="00324A95" w:rsidRDefault="003B72CE">
      <w:pPr>
        <w:pStyle w:val="ConsPlusNormal"/>
        <w:spacing w:before="220"/>
        <w:ind w:firstLine="540"/>
        <w:jc w:val="both"/>
      </w:pPr>
      <w:r w:rsidRPr="00324A95">
        <w:t>В составе требований к Исполнителю не установлены требования о наличии лицензии на оказание услуг:</w:t>
      </w:r>
    </w:p>
    <w:p w:rsidR="003B72CE" w:rsidRPr="00324A95" w:rsidRDefault="003B72CE">
      <w:pPr>
        <w:pStyle w:val="ConsPlusNormal"/>
        <w:spacing w:before="220"/>
        <w:ind w:firstLine="540"/>
        <w:jc w:val="both"/>
      </w:pPr>
      <w:r w:rsidRPr="00324A95">
        <w:t>по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w:t>
      </w:r>
    </w:p>
    <w:p w:rsidR="003B72CE" w:rsidRPr="00324A95" w:rsidRDefault="003B72CE">
      <w:pPr>
        <w:pStyle w:val="ConsPlusNormal"/>
        <w:spacing w:before="220"/>
        <w:ind w:firstLine="540"/>
        <w:jc w:val="both"/>
      </w:pPr>
      <w:r w:rsidRPr="00324A95">
        <w:t>по монтажу, техническому обслуживанию и ремонту систем оповещения и эвакуации людей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3B72CE" w:rsidRPr="00324A95" w:rsidRDefault="003B72CE">
      <w:pPr>
        <w:pStyle w:val="ConsPlusNormal"/>
        <w:spacing w:before="220"/>
        <w:ind w:firstLine="540"/>
        <w:jc w:val="both"/>
      </w:pPr>
      <w:r w:rsidRPr="00324A95">
        <w:t xml:space="preserve">Учитывая </w:t>
      </w:r>
      <w:proofErr w:type="gramStart"/>
      <w:r w:rsidRPr="00324A95">
        <w:t>вышеизложенное</w:t>
      </w:r>
      <w:proofErr w:type="gramEnd"/>
      <w:r w:rsidRPr="00324A95">
        <w:t>, Комиссия Татарстанского УФАС России приходит к выводу, что услуги, требующие наличия лицензии, не являются самостоятельным объектом закупки, а лишь входят в состав услуг, являющихся объектом закупки - установления требования к исполнителю, а не к участнику закупки не является нарушением законодательства о контрактной системе.</w:t>
      </w:r>
    </w:p>
    <w:p w:rsidR="003B72CE" w:rsidRPr="00324A95" w:rsidRDefault="003B72CE">
      <w:pPr>
        <w:pStyle w:val="ConsPlusNormal"/>
        <w:spacing w:before="220"/>
        <w:ind w:firstLine="540"/>
        <w:jc w:val="both"/>
      </w:pPr>
      <w:r w:rsidRPr="00324A95">
        <w:t>Таким образом, довод Заявителя, признается необоснованным.</w:t>
      </w:r>
    </w:p>
    <w:p w:rsidR="003B72CE" w:rsidRPr="00324A95" w:rsidRDefault="003B72CE">
      <w:pPr>
        <w:pStyle w:val="ConsPlusNormal"/>
        <w:spacing w:before="220"/>
        <w:ind w:firstLine="540"/>
        <w:jc w:val="both"/>
      </w:pPr>
      <w:r w:rsidRPr="00324A95">
        <w:lastRenderedPageBreak/>
        <w:t xml:space="preserve">На основании вышеизложенного, руководствуясь </w:t>
      </w:r>
      <w:hyperlink r:id="rId32">
        <w:r w:rsidRPr="00324A95">
          <w:rPr>
            <w:color w:val="0000FF"/>
          </w:rPr>
          <w:t>пунктом 2 части 22 статьи 99</w:t>
        </w:r>
      </w:hyperlink>
      <w:r w:rsidRPr="00324A95">
        <w:t xml:space="preserve">, </w:t>
      </w:r>
      <w:hyperlink r:id="rId33">
        <w:r w:rsidRPr="00324A95">
          <w:rPr>
            <w:color w:val="0000FF"/>
          </w:rPr>
          <w:t>частью 8 статьи 106</w:t>
        </w:r>
      </w:hyperlink>
      <w:r w:rsidRPr="00324A95">
        <w:t xml:space="preserve"> Федерального закона от 05.04.2013 г. N 44-ФЗ "О контрактной системе в сфере закупок товаров, работ, услуг для обеспечения государственных и муниципальных нужд", Комиссия</w:t>
      </w:r>
    </w:p>
    <w:p w:rsidR="003B72CE" w:rsidRPr="00324A95" w:rsidRDefault="003B72CE">
      <w:pPr>
        <w:pStyle w:val="ConsPlusNormal"/>
        <w:jc w:val="center"/>
      </w:pPr>
    </w:p>
    <w:p w:rsidR="003B72CE" w:rsidRPr="00324A95" w:rsidRDefault="003B72CE">
      <w:pPr>
        <w:pStyle w:val="ConsPlusNormal"/>
        <w:jc w:val="center"/>
      </w:pPr>
      <w:r w:rsidRPr="00324A95">
        <w:t>решила:</w:t>
      </w:r>
    </w:p>
    <w:p w:rsidR="003B72CE" w:rsidRPr="00324A95" w:rsidRDefault="003B72CE">
      <w:pPr>
        <w:pStyle w:val="ConsPlusNormal"/>
        <w:jc w:val="center"/>
      </w:pPr>
    </w:p>
    <w:p w:rsidR="003B72CE" w:rsidRPr="00324A95" w:rsidRDefault="003B72CE">
      <w:pPr>
        <w:pStyle w:val="ConsPlusNormal"/>
        <w:ind w:firstLine="540"/>
        <w:jc w:val="both"/>
      </w:pPr>
      <w:proofErr w:type="gramStart"/>
      <w:r w:rsidRPr="00324A95">
        <w:t>Признать жалобу заявителя ООО "О" (</w:t>
      </w:r>
      <w:proofErr w:type="spellStart"/>
      <w:r w:rsidRPr="00324A95">
        <w:t>вх</w:t>
      </w:r>
      <w:proofErr w:type="spellEnd"/>
      <w:r w:rsidRPr="00324A95">
        <w:t>.</w:t>
      </w:r>
      <w:proofErr w:type="gramEnd"/>
      <w:r w:rsidRPr="00324A95">
        <w:t xml:space="preserve"> </w:t>
      </w:r>
      <w:proofErr w:type="gramStart"/>
      <w:r w:rsidRPr="00324A95">
        <w:t>N 13939/ж от 08.11.2022) на действия заказчика при проведении закупки N 0811400000122000404 на предмет:</w:t>
      </w:r>
      <w:proofErr w:type="gramEnd"/>
      <w:r w:rsidRPr="00324A95">
        <w:t xml:space="preserve"> "Оказание услуг по техническому обслуживанию и ремонту систем пожарной сигнализации и систем охранно-тревожной сигнализации для обеспечения нужд Управления Федерального казначейства по Пензенской области" необоснованной.</w:t>
      </w:r>
    </w:p>
    <w:p w:rsidR="003B72CE" w:rsidRPr="00324A95" w:rsidRDefault="003B72CE">
      <w:pPr>
        <w:pStyle w:val="ConsPlusNormal"/>
        <w:spacing w:before="220"/>
        <w:ind w:firstLine="540"/>
        <w:jc w:val="both"/>
      </w:pPr>
      <w:r w:rsidRPr="00324A95">
        <w:t>Решение Комиссии может быть обжаловано в судебном порядке в течение трех месяцев со дня его принятия.</w:t>
      </w:r>
    </w:p>
    <w:p w:rsidR="003B72CE" w:rsidRPr="00324A95" w:rsidRDefault="003B72CE">
      <w:pPr>
        <w:pStyle w:val="ConsPlusNormal"/>
        <w:ind w:firstLine="540"/>
        <w:jc w:val="both"/>
      </w:pPr>
    </w:p>
    <w:p w:rsidR="003B72CE" w:rsidRPr="00324A95" w:rsidRDefault="003B72CE">
      <w:pPr>
        <w:pStyle w:val="ConsPlusNormal"/>
        <w:jc w:val="right"/>
      </w:pPr>
      <w:r w:rsidRPr="00324A95">
        <w:t>Председатель Комиссии</w:t>
      </w:r>
    </w:p>
    <w:p w:rsidR="003B72CE" w:rsidRPr="00324A95" w:rsidRDefault="003B72CE">
      <w:pPr>
        <w:pStyle w:val="ConsPlusNormal"/>
        <w:jc w:val="right"/>
      </w:pPr>
      <w:r w:rsidRPr="00324A95">
        <w:t>Я.</w:t>
      </w:r>
    </w:p>
    <w:p w:rsidR="003B72CE" w:rsidRPr="00324A95" w:rsidRDefault="003B72CE">
      <w:pPr>
        <w:pStyle w:val="ConsPlusNormal"/>
        <w:jc w:val="right"/>
      </w:pPr>
    </w:p>
    <w:p w:rsidR="003B72CE" w:rsidRPr="00324A95" w:rsidRDefault="003B72CE">
      <w:pPr>
        <w:pStyle w:val="ConsPlusNormal"/>
        <w:jc w:val="right"/>
      </w:pPr>
      <w:r w:rsidRPr="00324A95">
        <w:t>Члены Комиссии</w:t>
      </w:r>
    </w:p>
    <w:p w:rsidR="003B72CE" w:rsidRPr="00324A95" w:rsidRDefault="003B72CE">
      <w:pPr>
        <w:pStyle w:val="ConsPlusNormal"/>
        <w:jc w:val="right"/>
      </w:pPr>
      <w:r w:rsidRPr="00324A95">
        <w:t>К.</w:t>
      </w:r>
    </w:p>
    <w:p w:rsidR="003B72CE" w:rsidRDefault="003B72CE">
      <w:pPr>
        <w:pStyle w:val="ConsPlusNormal"/>
        <w:jc w:val="right"/>
      </w:pPr>
      <w:r w:rsidRPr="00324A95">
        <w:t>С.</w:t>
      </w:r>
      <w:bookmarkStart w:id="0" w:name="_GoBack"/>
      <w:bookmarkEnd w:id="0"/>
    </w:p>
    <w:p w:rsidR="003B72CE" w:rsidRDefault="003B72CE">
      <w:pPr>
        <w:pStyle w:val="ConsPlusNormal"/>
        <w:ind w:firstLine="540"/>
        <w:jc w:val="both"/>
      </w:pPr>
    </w:p>
    <w:p w:rsidR="003B72CE" w:rsidRDefault="003B72CE">
      <w:pPr>
        <w:pStyle w:val="ConsPlusNormal"/>
        <w:ind w:firstLine="540"/>
        <w:jc w:val="both"/>
      </w:pPr>
    </w:p>
    <w:p w:rsidR="003B72CE" w:rsidRDefault="003B72CE">
      <w:pPr>
        <w:pStyle w:val="ConsPlusNormal"/>
        <w:pBdr>
          <w:bottom w:val="single" w:sz="6" w:space="0" w:color="auto"/>
        </w:pBdr>
        <w:spacing w:before="100" w:after="100"/>
        <w:jc w:val="both"/>
        <w:rPr>
          <w:sz w:val="2"/>
          <w:szCs w:val="2"/>
        </w:rPr>
      </w:pPr>
    </w:p>
    <w:p w:rsidR="00096218" w:rsidRDefault="00096218"/>
    <w:sectPr w:rsidR="0009621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CE"/>
    <w:rsid w:val="00096218"/>
    <w:rsid w:val="001E0E5B"/>
    <w:rsid w:val="00324A95"/>
    <w:rsid w:val="003B72CE"/>
    <w:rsid w:val="006A0A4E"/>
    <w:rsid w:val="00DC4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2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72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72C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E0E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0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2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72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72C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E0E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0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17F7C15011C445C4E0161D04D376B304859A546E44DDADE1ECA17A170C54667D3064D72567C2A6432F2FC6F2yBxFE" TargetMode="External"/><Relationship Id="rId13" Type="http://schemas.openxmlformats.org/officeDocument/2006/relationships/hyperlink" Target="consultantplus://offline/ref=CC17F7C15011C445C4E0161D04D376B304859A546E44DDADE1ECA17A170C54666F303CD82661D8AC15606993FDBC87EC5E8E5F053EB8yCx5E" TargetMode="External"/><Relationship Id="rId18" Type="http://schemas.openxmlformats.org/officeDocument/2006/relationships/hyperlink" Target="consultantplus://offline/ref=CC17F7C15011C445C4E0161D04D376B304859A546E44DDADE1ECA17A170C54666F303CD82661D8AC15606993FDBC87EC5E8E5F053EB8yCx5E" TargetMode="External"/><Relationship Id="rId26" Type="http://schemas.openxmlformats.org/officeDocument/2006/relationships/hyperlink" Target="consultantplus://offline/ref=CC17F7C15011C445C4E0161D04D376B304859A546E44DDADE1ECA17A170C54666F303CDB2662DDAE4A657C82A5B083F7418D43193CBAC5yAx4E" TargetMode="External"/><Relationship Id="rId3" Type="http://schemas.openxmlformats.org/officeDocument/2006/relationships/settings" Target="settings.xml"/><Relationship Id="rId21" Type="http://schemas.openxmlformats.org/officeDocument/2006/relationships/hyperlink" Target="consultantplus://offline/ref=CC17F7C15011C445C4E0161D04D376B304859A546E44DDADE1ECA17A170C54667D3064D72567C2A6432F2FC6F2yBxFE" TargetMode="External"/><Relationship Id="rId34" Type="http://schemas.openxmlformats.org/officeDocument/2006/relationships/fontTable" Target="fontTable.xml"/><Relationship Id="rId7" Type="http://schemas.openxmlformats.org/officeDocument/2006/relationships/hyperlink" Target="consultantplus://offline/ref=CC17F7C15011C445C4E0161D04D376B304859A546E44DDADE1ECA17A170C54666F303CDB2462DCAE493A7997B4E88FF35A92400520B8C7A4yEx2E" TargetMode="External"/><Relationship Id="rId12" Type="http://schemas.openxmlformats.org/officeDocument/2006/relationships/hyperlink" Target="consultantplus://offline/ref=CC17F7C15011C445C4E0161D04D376B304859A546E44DDADE1ECA17A170C54666F303CD92767D7F3107578CBF1B89CF35D9243073CyBx8E" TargetMode="External"/><Relationship Id="rId17" Type="http://schemas.openxmlformats.org/officeDocument/2006/relationships/hyperlink" Target="consultantplus://offline/ref=CC17F7C15011C445C4E0161D04D376B304859A546E44DDADE1ECA17A170C54666F303CD92767D7F3107578CBF1B89CF35D9243073CyBx8E" TargetMode="External"/><Relationship Id="rId25" Type="http://schemas.openxmlformats.org/officeDocument/2006/relationships/hyperlink" Target="consultantplus://offline/ref=CC17F7C15011C445C4E0161D04D376B304859A546E44DDADE1ECA17A170C54666F303CDB2662D5A54A657C82A5B083F7418D43193CBAC5yAx4E" TargetMode="External"/><Relationship Id="rId33" Type="http://schemas.openxmlformats.org/officeDocument/2006/relationships/hyperlink" Target="consultantplus://offline/ref=CC17F7C15011C445C4E0161D04D376B304859A546E44DDADE1ECA17A170C54666F303CD92563D4AC15606993FDBC87EC5E8E5F053EB8yCx5E" TargetMode="External"/><Relationship Id="rId2" Type="http://schemas.microsoft.com/office/2007/relationships/stylesWithEffects" Target="stylesWithEffects.xml"/><Relationship Id="rId16" Type="http://schemas.openxmlformats.org/officeDocument/2006/relationships/hyperlink" Target="consultantplus://offline/ref=CC17F7C15011C445C4E0161D04D376B304859A546E44DDADE1ECA17A170C54666F303CD82760DFAC15606993FDBC87EC5E8E5F053EB8yCx5E" TargetMode="External"/><Relationship Id="rId20" Type="http://schemas.openxmlformats.org/officeDocument/2006/relationships/hyperlink" Target="consultantplus://offline/ref=CC17F7C15011C445C4E0161D04D376B304859A546E44DDADE1ECA17A170C54666F303CDB2462DFA2433A7997B4E88FF35A92400520B8C7A4yEx2E" TargetMode="External"/><Relationship Id="rId29" Type="http://schemas.openxmlformats.org/officeDocument/2006/relationships/hyperlink" Target="consultantplus://offline/ref=CC17F7C15011C445C4E00B0916BB4CB55E8B98516F46DFFCB6EEF02F19095C362720609E716FDDA25F302FD8F2BD80yFx0E" TargetMode="External"/><Relationship Id="rId1" Type="http://schemas.openxmlformats.org/officeDocument/2006/relationships/styles" Target="styles.xml"/><Relationship Id="rId6" Type="http://schemas.openxmlformats.org/officeDocument/2006/relationships/hyperlink" Target="consultantplus://offline/ref=CC17F7C15011C445C4E0161D04D376B304859A546E44DDADE1ECA17A170C54666F303CDB2462DCAE433A7997B4E88FF35A92400520B8C7A4yEx2E" TargetMode="External"/><Relationship Id="rId11" Type="http://schemas.openxmlformats.org/officeDocument/2006/relationships/hyperlink" Target="consultantplus://offline/ref=CC17F7C15011C445C4E0161D04D376B304859A546E44DDADE1ECA17A170C54666F303CDB2462DFAF473A7997B4E88FF35A92400520B8C7A4yEx2E" TargetMode="External"/><Relationship Id="rId24" Type="http://schemas.openxmlformats.org/officeDocument/2006/relationships/hyperlink" Target="consultantplus://offline/ref=CC17F7C15011C445C4E0161D04D376B304859A546E44DDADE1ECA17A170C54666F303CDB2662D5A64A657C82A5B083F7418D43193CBAC5yAx4E" TargetMode="External"/><Relationship Id="rId32" Type="http://schemas.openxmlformats.org/officeDocument/2006/relationships/hyperlink" Target="consultantplus://offline/ref=CC17F7C15011C445C4E0161D04D376B304859A546E44DDADE1ECA17A170C54666F303CDB2463D8A3433A7997B4E88FF35A92400520B8C7A4yEx2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C17F7C15011C445C4E0161D04D376B304859A546E44DDADE1ECA17A170C54666F303CDB2462DFA4453A7997B4E88FF35A92400520B8C7A4yEx2E" TargetMode="External"/><Relationship Id="rId23" Type="http://schemas.openxmlformats.org/officeDocument/2006/relationships/hyperlink" Target="consultantplus://offline/ref=CC17F7C15011C445C4E0161D04D376B304859A546E44DDADE1ECA17A170C54666F303CD82663DFAC15606993FDBC87EC5E8E5F053EB8yCx5E" TargetMode="External"/><Relationship Id="rId28" Type="http://schemas.openxmlformats.org/officeDocument/2006/relationships/hyperlink" Target="consultantplus://offline/ref=CC17F7C15011C445C4E0161D04D376B3048498506F4DDDADE1ECA17A170C54666F303CDB2462DDA6443A7997B4E88FF35A92400520B8C7A4yEx2E" TargetMode="External"/><Relationship Id="rId10" Type="http://schemas.openxmlformats.org/officeDocument/2006/relationships/hyperlink" Target="consultantplus://offline/ref=CC17F7C15011C445C4E0161D04D376B304859A546E44DDADE1ECA17A170C54667D3064D72567C2A6432F2FC6F2yBxFE" TargetMode="External"/><Relationship Id="rId19" Type="http://schemas.openxmlformats.org/officeDocument/2006/relationships/hyperlink" Target="consultantplus://offline/ref=CC17F7C15011C445C4E0161D04D376B304859A546E44DDADE1ECA17A170C54666F303CDB2462DFA4473A7997B4E88FF35A92400520B8C7A4yEx2E" TargetMode="External"/><Relationship Id="rId31" Type="http://schemas.openxmlformats.org/officeDocument/2006/relationships/hyperlink" Target="consultantplus://offline/ref=CC17F7C15011C445C4E0161D04D376B304859A546E44DDADE1ECA17A170C54666F303CDB2462DFA2433A7997B4E88FF35A92400520B8C7A4yEx2E" TargetMode="External"/><Relationship Id="rId4" Type="http://schemas.openxmlformats.org/officeDocument/2006/relationships/webSettings" Target="webSettings.xml"/><Relationship Id="rId9" Type="http://schemas.openxmlformats.org/officeDocument/2006/relationships/hyperlink" Target="consultantplus://offline/ref=CC17F7C15011C445C4E0161D04D376B304859A546E44DDADE1ECA17A170C54666F303CD82762D8AC15606993FDBC87EC5E8E5F053EB8yCx5E" TargetMode="External"/><Relationship Id="rId14" Type="http://schemas.openxmlformats.org/officeDocument/2006/relationships/hyperlink" Target="consultantplus://offline/ref=CC17F7C15011C445C4E0161D04D376B304859A546E44DDADE1ECA17A170C54666F303CD82660D4AC15606993FDBC87EC5E8E5F053EB8yCx5E" TargetMode="External"/><Relationship Id="rId22" Type="http://schemas.openxmlformats.org/officeDocument/2006/relationships/hyperlink" Target="consultantplus://offline/ref=CC17F7C15011C445C4E0161D04D376B304859A546E44DDADE1ECA17A170C54666F303CDB2662DEA14A657C82A5B083F7418D43193CBAC5yAx4E" TargetMode="External"/><Relationship Id="rId27" Type="http://schemas.openxmlformats.org/officeDocument/2006/relationships/hyperlink" Target="consultantplus://offline/ref=CC17F7C15011C445C4E0161D04D376B304859A546E44DDADE1ECA17A170C54667D3064D72567C2A6432F2FC6F2yBxFE" TargetMode="External"/><Relationship Id="rId30" Type="http://schemas.openxmlformats.org/officeDocument/2006/relationships/hyperlink" Target="consultantplus://offline/ref=CC17F7C15011C445C4E0161D04D376B304859A546E44DDADE1ECA17A170C54667D3064D72567C2A6432F2FC6F2yBxF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3427</Words>
  <Characters>19537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Багаутдинов Искандер Гимадиевич</dc:creator>
  <cp:lastModifiedBy>Багаутдинов Искандер Гимадиевич</cp:lastModifiedBy>
  <cp:revision>3</cp:revision>
  <cp:lastPrinted>2022-12-15T05:21:00Z</cp:lastPrinted>
  <dcterms:created xsi:type="dcterms:W3CDTF">2022-12-15T04:49:00Z</dcterms:created>
  <dcterms:modified xsi:type="dcterms:W3CDTF">2022-12-15T05:41:00Z</dcterms:modified>
</cp:coreProperties>
</file>