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EC" w:rsidRPr="00730AEC" w:rsidRDefault="00730A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730AEC">
        <w:rPr>
          <w:rFonts w:ascii="Times New Roman" w:hAnsi="Times New Roman" w:cs="Times New Roman"/>
          <w:sz w:val="28"/>
          <w:szCs w:val="28"/>
        </w:rPr>
        <w:t xml:space="preserve"> Об определении нормативных затрат федеральных государственных органов, органов управления государственными внебюджетными фондами РФ, в том числе подведомственных им казенных учреждений, на приобретение ГСМ.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AEC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AEC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0AEC">
        <w:rPr>
          <w:rFonts w:ascii="Times New Roman" w:hAnsi="Times New Roman" w:cs="Times New Roman"/>
          <w:b/>
          <w:bCs/>
          <w:sz w:val="28"/>
          <w:szCs w:val="28"/>
        </w:rPr>
        <w:t>от 21 января 2015 г. N 02-02-08/1528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EC">
        <w:rPr>
          <w:rFonts w:ascii="Times New Roman" w:hAnsi="Times New Roman" w:cs="Times New Roman"/>
          <w:sz w:val="28"/>
          <w:szCs w:val="28"/>
        </w:rPr>
        <w:t xml:space="preserve">Департамент бюджетной методологии Министерства финансов Российской Федерации рассмотрел обращение по вопросу применения </w:t>
      </w:r>
      <w:hyperlink r:id="rId4" w:history="1">
        <w:r w:rsidRPr="00730AE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30AE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20.10.2014 N 1084 "О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учреждений" (далее - федеральные органы, нормативные затраты, постановление N 1084) и сообщает следующее.</w:t>
      </w:r>
      <w:proofErr w:type="gramEnd"/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EC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" w:history="1">
        <w:r w:rsidRPr="00730AEC">
          <w:rPr>
            <w:rFonts w:ascii="Times New Roman" w:hAnsi="Times New Roman" w:cs="Times New Roman"/>
            <w:sz w:val="28"/>
            <w:szCs w:val="28"/>
          </w:rPr>
          <w:t>статьи 18</w:t>
        </w:r>
      </w:hyperlink>
      <w:r w:rsidRPr="00730AEC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при формировании плана закупок обоснованию подлежат объект и (или) объекты закупки исходя из установленных в соответствии со </w:t>
      </w:r>
      <w:hyperlink r:id="rId6" w:history="1">
        <w:r w:rsidRPr="00730AEC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30AEC">
        <w:rPr>
          <w:rFonts w:ascii="Times New Roman" w:hAnsi="Times New Roman" w:cs="Times New Roman"/>
          <w:sz w:val="28"/>
          <w:szCs w:val="28"/>
        </w:rPr>
        <w:t xml:space="preserve"> Федерального закона N 44-ФЗ требований к закупаемым заказчиком товару</w:t>
      </w:r>
      <w:proofErr w:type="gramEnd"/>
      <w:r w:rsidRPr="00730AEC">
        <w:rPr>
          <w:rFonts w:ascii="Times New Roman" w:hAnsi="Times New Roman" w:cs="Times New Roman"/>
          <w:sz w:val="28"/>
          <w:szCs w:val="28"/>
        </w:rPr>
        <w:t>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 xml:space="preserve">Установленные в соответствии с положениями </w:t>
      </w:r>
      <w:hyperlink r:id="rId7" w:history="1">
        <w:r w:rsidRPr="00730AEC">
          <w:rPr>
            <w:rFonts w:ascii="Times New Roman" w:hAnsi="Times New Roman" w:cs="Times New Roman"/>
            <w:sz w:val="28"/>
            <w:szCs w:val="28"/>
          </w:rPr>
          <w:t>статьи 19</w:t>
        </w:r>
      </w:hyperlink>
      <w:r w:rsidRPr="00730AEC">
        <w:rPr>
          <w:rFonts w:ascii="Times New Roman" w:hAnsi="Times New Roman" w:cs="Times New Roman"/>
          <w:sz w:val="28"/>
          <w:szCs w:val="28"/>
        </w:rPr>
        <w:t xml:space="preserve"> Федерального закона N 44-ФЗ правила нормирования применяются для </w:t>
      </w:r>
      <w:proofErr w:type="gramStart"/>
      <w:r w:rsidRPr="00730AEC">
        <w:rPr>
          <w:rFonts w:ascii="Times New Roman" w:hAnsi="Times New Roman" w:cs="Times New Roman"/>
          <w:sz w:val="28"/>
          <w:szCs w:val="28"/>
        </w:rPr>
        <w:t>обоснования</w:t>
      </w:r>
      <w:proofErr w:type="gramEnd"/>
      <w:r w:rsidRPr="00730AEC">
        <w:rPr>
          <w:rFonts w:ascii="Times New Roman" w:hAnsi="Times New Roman" w:cs="Times New Roman"/>
          <w:sz w:val="28"/>
          <w:szCs w:val="28"/>
        </w:rPr>
        <w:t xml:space="preserve"> включаемого в план закупок объекта.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AEC">
        <w:rPr>
          <w:rFonts w:ascii="Times New Roman" w:hAnsi="Times New Roman" w:cs="Times New Roman"/>
          <w:sz w:val="28"/>
          <w:szCs w:val="28"/>
        </w:rPr>
        <w:t>Например, если на балансе федерального органа есть эксплуатируемые им машины, указанный орган в доведенных Минфином России пределах бюджетных ассигнований вправе определить объем расходов на приобретение горюче-смазочных материалов (далее - ГСМ), включив в проект плана закупок закупку ГСМ.</w:t>
      </w:r>
      <w:proofErr w:type="gramEnd"/>
      <w:r w:rsidRPr="00730AEC">
        <w:rPr>
          <w:rFonts w:ascii="Times New Roman" w:hAnsi="Times New Roman" w:cs="Times New Roman"/>
          <w:sz w:val="28"/>
          <w:szCs w:val="28"/>
        </w:rPr>
        <w:t xml:space="preserve"> При этом объем таких расходов не </w:t>
      </w:r>
      <w:r w:rsidRPr="00730AEC">
        <w:rPr>
          <w:rFonts w:ascii="Times New Roman" w:hAnsi="Times New Roman" w:cs="Times New Roman"/>
          <w:sz w:val="28"/>
          <w:szCs w:val="28"/>
        </w:rPr>
        <w:lastRenderedPageBreak/>
        <w:t>может превышать сумму, рассчитанную по указанной формуле. Обращаем внимание, что показатели формулы определяются как усредненные по году (иному периоду планирования).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>Федеральный орган при утверждении нормативных затрат на приобретение ГСМ устанавливает норматив ежедневного пробега легкового автомобиля (например, 100 км в день) и норматив цены 1 литра ГСМ.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 xml:space="preserve">Норматив цены 1 литра ГСМ, в соответствии с </w:t>
      </w:r>
      <w:hyperlink r:id="rId8" w:history="1">
        <w:r w:rsidRPr="00730AEC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730AEC">
        <w:rPr>
          <w:rFonts w:ascii="Times New Roman" w:hAnsi="Times New Roman" w:cs="Times New Roman"/>
          <w:sz w:val="28"/>
          <w:szCs w:val="28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13.10.2014 N 1047, определяется с учетом положений </w:t>
      </w:r>
      <w:hyperlink r:id="rId9" w:history="1">
        <w:r w:rsidRPr="00730AEC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730AEC">
        <w:rPr>
          <w:rFonts w:ascii="Times New Roman" w:hAnsi="Times New Roman" w:cs="Times New Roman"/>
          <w:sz w:val="28"/>
          <w:szCs w:val="28"/>
        </w:rPr>
        <w:t xml:space="preserve"> Федерального закона N 44-ФЗ.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 xml:space="preserve">В качестве нормативов цены может применяться </w:t>
      </w:r>
      <w:proofErr w:type="spellStart"/>
      <w:r w:rsidRPr="00730AEC">
        <w:rPr>
          <w:rFonts w:ascii="Times New Roman" w:hAnsi="Times New Roman" w:cs="Times New Roman"/>
          <w:sz w:val="28"/>
          <w:szCs w:val="28"/>
        </w:rPr>
        <w:t>референтная</w:t>
      </w:r>
      <w:proofErr w:type="spellEnd"/>
      <w:r w:rsidRPr="00730AEC">
        <w:rPr>
          <w:rFonts w:ascii="Times New Roman" w:hAnsi="Times New Roman" w:cs="Times New Roman"/>
          <w:sz w:val="28"/>
          <w:szCs w:val="28"/>
        </w:rPr>
        <w:t xml:space="preserve"> цена, под которой понимается среднерыночная цена товаров, определенная по данным не менее 3 источников: официальных сайтов производителей, поставщиков продукции и (или) официального сайта Федеральной службы государственной статистики.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>Обращаем внимание, что используемые при расчете нормативных затрат нормативы цены не являются начальной (максимальной) ценой контракта.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>бюджетной методологии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>С.В.РОМАНОВ</w:t>
      </w:r>
    </w:p>
    <w:p w:rsidR="00730AEC" w:rsidRPr="00730AEC" w:rsidRDefault="00730AEC" w:rsidP="00730AE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30AEC">
        <w:rPr>
          <w:rFonts w:ascii="Times New Roman" w:hAnsi="Times New Roman" w:cs="Times New Roman"/>
          <w:sz w:val="28"/>
          <w:szCs w:val="28"/>
        </w:rPr>
        <w:t>21.01.2015</w:t>
      </w:r>
    </w:p>
    <w:p w:rsidR="002404DF" w:rsidRPr="00730AEC" w:rsidRDefault="002404DF" w:rsidP="00730AEC">
      <w:pPr>
        <w:rPr>
          <w:sz w:val="28"/>
          <w:szCs w:val="28"/>
        </w:rPr>
      </w:pPr>
    </w:p>
    <w:sectPr w:rsidR="002404DF" w:rsidRPr="00730AEC" w:rsidSect="008F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0AEC"/>
    <w:rsid w:val="002404DF"/>
    <w:rsid w:val="0073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87F5A910B6418C421BCC439B7685D1BB8386824C98BE4957B3FD06465B18BDAAE4E21BC229219y2q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D87F5A910B6418C421BCC439B7685D1BB9306229C58BE4957B3FD06465B18BDAAE4E21BC22911Ey2q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D87F5A910B6418C421BCC439B7685D1BB9306229C58BE4957B3FD06465B18BDAAE4E21BC22911Ey2qA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1D87F5A910B6418C421BCC439B7685D1BB9306229C58BE4957B3FD06465B18BDAAE4E21BC22911Fy2qC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1D87F5A910B6418C421BCC439B7685D1BB9316128C18BE4957B3FD06465B18BDAAE4E21BC229018y2q9G" TargetMode="External"/><Relationship Id="rId9" Type="http://schemas.openxmlformats.org/officeDocument/2006/relationships/hyperlink" Target="consultantplus://offline/ref=51D87F5A910B6418C421BCC439B7685D1BB9306229C58BE4957B3FD06465B18BDAAE4E21BC229218y2q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3405</Characters>
  <Application>Microsoft Office Word</Application>
  <DocSecurity>0</DocSecurity>
  <Lines>28</Lines>
  <Paragraphs>7</Paragraphs>
  <ScaleCrop>false</ScaleCrop>
  <Company>DK MFRT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2015-03-12T06:42:00Z</dcterms:created>
  <dcterms:modified xsi:type="dcterms:W3CDTF">2015-03-12T06:44:00Z</dcterms:modified>
</cp:coreProperties>
</file>