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D63" w:rsidRDefault="003A1D63">
      <w:pPr>
        <w:pStyle w:val="ConsPlusTitle"/>
        <w:jc w:val="center"/>
      </w:pPr>
      <w:bookmarkStart w:id="0" w:name="_GoBack"/>
      <w:bookmarkEnd w:id="0"/>
      <w:r>
        <w:t>АРБИТРАЖНЫЙ СУД ДАЛЬНЕВОСТОЧНОГО ОКРУГА</w:t>
      </w:r>
    </w:p>
    <w:p w:rsidR="003A1D63" w:rsidRDefault="003A1D63">
      <w:pPr>
        <w:pStyle w:val="ConsPlusTitle"/>
        <w:jc w:val="center"/>
      </w:pPr>
    </w:p>
    <w:p w:rsidR="003A1D63" w:rsidRDefault="003A1D63">
      <w:pPr>
        <w:pStyle w:val="ConsPlusTitle"/>
        <w:jc w:val="center"/>
      </w:pPr>
      <w:r>
        <w:t>ПОСТАНОВЛЕНИЕ</w:t>
      </w:r>
    </w:p>
    <w:p w:rsidR="003A1D63" w:rsidRDefault="003A1D63">
      <w:pPr>
        <w:pStyle w:val="ConsPlusTitle"/>
        <w:jc w:val="center"/>
      </w:pPr>
      <w:r>
        <w:t>от 9 апреля 2018 г. N Ф03-922/2018</w:t>
      </w:r>
    </w:p>
    <w:p w:rsidR="003A1D63" w:rsidRDefault="003A1D63">
      <w:pPr>
        <w:pStyle w:val="ConsPlusNormal"/>
        <w:ind w:firstLine="540"/>
        <w:jc w:val="both"/>
      </w:pPr>
    </w:p>
    <w:p w:rsidR="003A1D63" w:rsidRDefault="003A1D63">
      <w:pPr>
        <w:pStyle w:val="ConsPlusNormal"/>
        <w:ind w:firstLine="540"/>
        <w:jc w:val="both"/>
      </w:pPr>
      <w:r>
        <w:t>Резолютивная часть постановления объявлена 05 апреля 2018 года.</w:t>
      </w:r>
    </w:p>
    <w:p w:rsidR="003A1D63" w:rsidRDefault="003A1D63">
      <w:pPr>
        <w:pStyle w:val="ConsPlusNormal"/>
        <w:spacing w:before="220"/>
        <w:ind w:firstLine="540"/>
        <w:jc w:val="both"/>
      </w:pPr>
      <w:r>
        <w:t>Полный текст постановления изготовлен 09 апреля 2018 года.</w:t>
      </w:r>
    </w:p>
    <w:p w:rsidR="003A1D63" w:rsidRDefault="003A1D63">
      <w:pPr>
        <w:pStyle w:val="ConsPlusNormal"/>
        <w:spacing w:before="220"/>
        <w:ind w:firstLine="540"/>
        <w:jc w:val="both"/>
      </w:pPr>
      <w:r>
        <w:t>Арбитражный суд Дальневосточного округа в составе:</w:t>
      </w:r>
    </w:p>
    <w:p w:rsidR="003A1D63" w:rsidRDefault="003A1D63">
      <w:pPr>
        <w:pStyle w:val="ConsPlusNormal"/>
        <w:spacing w:before="220"/>
        <w:ind w:firstLine="540"/>
        <w:jc w:val="both"/>
      </w:pPr>
      <w:r>
        <w:t xml:space="preserve">Председательствующего: </w:t>
      </w:r>
      <w:proofErr w:type="spellStart"/>
      <w:r>
        <w:t>Лесненко</w:t>
      </w:r>
      <w:proofErr w:type="spellEnd"/>
      <w:r>
        <w:t xml:space="preserve"> С.Ю.</w:t>
      </w:r>
    </w:p>
    <w:p w:rsidR="003A1D63" w:rsidRDefault="003A1D63">
      <w:pPr>
        <w:pStyle w:val="ConsPlusNormal"/>
        <w:spacing w:before="220"/>
        <w:ind w:firstLine="540"/>
        <w:jc w:val="both"/>
      </w:pPr>
      <w:r>
        <w:t xml:space="preserve">Судей: </w:t>
      </w:r>
      <w:proofErr w:type="spellStart"/>
      <w:r>
        <w:t>Мильчиной</w:t>
      </w:r>
      <w:proofErr w:type="spellEnd"/>
      <w:r>
        <w:t xml:space="preserve"> И.А., Ширяева И.В.</w:t>
      </w:r>
    </w:p>
    <w:p w:rsidR="003A1D63" w:rsidRDefault="003A1D63">
      <w:pPr>
        <w:pStyle w:val="ConsPlusNormal"/>
        <w:spacing w:before="220"/>
        <w:ind w:firstLine="540"/>
        <w:jc w:val="both"/>
      </w:pPr>
      <w:r>
        <w:t>при участии</w:t>
      </w:r>
    </w:p>
    <w:p w:rsidR="003A1D63" w:rsidRDefault="003A1D63">
      <w:pPr>
        <w:pStyle w:val="ConsPlusNormal"/>
        <w:spacing w:before="220"/>
        <w:ind w:firstLine="540"/>
        <w:jc w:val="both"/>
      </w:pPr>
      <w:r>
        <w:t>от ПАО "Дальневосточный Банк" - представитель не явился;</w:t>
      </w:r>
    </w:p>
    <w:p w:rsidR="003A1D63" w:rsidRDefault="003A1D63">
      <w:pPr>
        <w:pStyle w:val="ConsPlusNormal"/>
        <w:spacing w:before="220"/>
        <w:ind w:firstLine="540"/>
        <w:jc w:val="both"/>
      </w:pPr>
      <w:r>
        <w:t xml:space="preserve">от Управления финансов администрации </w:t>
      </w:r>
      <w:proofErr w:type="gramStart"/>
      <w:r>
        <w:t>Петропавловск-Камчатского</w:t>
      </w:r>
      <w:proofErr w:type="gramEnd"/>
      <w:r>
        <w:t xml:space="preserve"> городского округа - муниципальное учреждение - </w:t>
      </w:r>
      <w:proofErr w:type="spellStart"/>
      <w:r>
        <w:t>Саляхова</w:t>
      </w:r>
      <w:proofErr w:type="spellEnd"/>
      <w:r>
        <w:t xml:space="preserve"> Л.И., представитель по доверенности от 09.01.2018;</w:t>
      </w:r>
    </w:p>
    <w:p w:rsidR="003A1D63" w:rsidRDefault="003A1D63">
      <w:pPr>
        <w:pStyle w:val="ConsPlusNormal"/>
        <w:spacing w:before="220"/>
        <w:ind w:firstLine="540"/>
        <w:jc w:val="both"/>
      </w:pPr>
      <w:r>
        <w:t xml:space="preserve">рассмотрел в проведенном с использованием систем </w:t>
      </w:r>
      <w:proofErr w:type="spellStart"/>
      <w:r>
        <w:t>видеоконференц</w:t>
      </w:r>
      <w:proofErr w:type="spellEnd"/>
      <w:r>
        <w:t xml:space="preserve">-связи судебном заседании кассационную жалобу Управления финансов администрации </w:t>
      </w:r>
      <w:proofErr w:type="gramStart"/>
      <w:r>
        <w:t>Петропавловск-Камчатского</w:t>
      </w:r>
      <w:proofErr w:type="gramEnd"/>
      <w:r>
        <w:t xml:space="preserve"> городского округа</w:t>
      </w:r>
    </w:p>
    <w:p w:rsidR="003A1D63" w:rsidRDefault="003A1D63">
      <w:pPr>
        <w:pStyle w:val="ConsPlusNormal"/>
        <w:spacing w:before="220"/>
        <w:ind w:firstLine="540"/>
        <w:jc w:val="both"/>
      </w:pPr>
      <w:r>
        <w:t xml:space="preserve">на </w:t>
      </w:r>
      <w:hyperlink r:id="rId5" w:history="1">
        <w:r>
          <w:rPr>
            <w:color w:val="0000FF"/>
          </w:rPr>
          <w:t>постановление</w:t>
        </w:r>
      </w:hyperlink>
      <w:r>
        <w:t xml:space="preserve"> Пятого арбитражного апелляционного суда от 19.01.2018</w:t>
      </w:r>
    </w:p>
    <w:p w:rsidR="003A1D63" w:rsidRDefault="003A1D63">
      <w:pPr>
        <w:pStyle w:val="ConsPlusNormal"/>
        <w:spacing w:before="220"/>
        <w:ind w:firstLine="540"/>
        <w:jc w:val="both"/>
      </w:pPr>
      <w:r>
        <w:t>по делу N А24-4340/2017 Арбитражного суда Камчатского края</w:t>
      </w:r>
    </w:p>
    <w:p w:rsidR="003A1D63" w:rsidRDefault="003A1D63">
      <w:pPr>
        <w:pStyle w:val="ConsPlusNormal"/>
        <w:spacing w:before="220"/>
        <w:ind w:firstLine="540"/>
        <w:jc w:val="both"/>
      </w:pPr>
      <w:r>
        <w:t xml:space="preserve">дело рассматривали: в апелляционном суде судьи: Глебов Д.А., </w:t>
      </w:r>
      <w:proofErr w:type="spellStart"/>
      <w:r>
        <w:t>Култышев</w:t>
      </w:r>
      <w:proofErr w:type="spellEnd"/>
      <w:r>
        <w:t xml:space="preserve"> С.Б., Шевченко А.С.</w:t>
      </w:r>
    </w:p>
    <w:p w:rsidR="003A1D63" w:rsidRDefault="003A1D63">
      <w:pPr>
        <w:pStyle w:val="ConsPlusNormal"/>
        <w:spacing w:before="220"/>
        <w:ind w:firstLine="540"/>
        <w:jc w:val="both"/>
      </w:pPr>
      <w:r>
        <w:t>по иску публичного акционерного общества "Дальневосточный Банк"</w:t>
      </w:r>
    </w:p>
    <w:p w:rsidR="003A1D63" w:rsidRDefault="003A1D63">
      <w:pPr>
        <w:pStyle w:val="ConsPlusNormal"/>
        <w:spacing w:before="220"/>
        <w:ind w:firstLine="540"/>
        <w:jc w:val="both"/>
      </w:pPr>
      <w:r>
        <w:t xml:space="preserve">к Управлению финансов администрации </w:t>
      </w:r>
      <w:proofErr w:type="gramStart"/>
      <w:r>
        <w:t>Петропавловск-Камчатского</w:t>
      </w:r>
      <w:proofErr w:type="gramEnd"/>
      <w:r>
        <w:t xml:space="preserve"> городского округа - муниципальное учреждение</w:t>
      </w:r>
    </w:p>
    <w:p w:rsidR="003A1D63" w:rsidRDefault="003A1D63">
      <w:pPr>
        <w:pStyle w:val="ConsPlusNormal"/>
        <w:spacing w:before="220"/>
        <w:ind w:firstLine="540"/>
        <w:jc w:val="both"/>
      </w:pPr>
      <w:r>
        <w:t>о взыскании неосновательного обогащения</w:t>
      </w:r>
    </w:p>
    <w:p w:rsidR="003A1D63" w:rsidRDefault="003A1D63">
      <w:pPr>
        <w:pStyle w:val="ConsPlusNormal"/>
        <w:spacing w:before="220"/>
        <w:ind w:firstLine="540"/>
        <w:jc w:val="both"/>
      </w:pPr>
      <w:r>
        <w:t xml:space="preserve">Публичное акционерное общество "Дальневосточный Банк" (ОГРН 1022500000786, место нахождения: 690990, Приморский край, г. Владивосток, ул. </w:t>
      </w:r>
      <w:proofErr w:type="spellStart"/>
      <w:r>
        <w:t>Верхнепортовая</w:t>
      </w:r>
      <w:proofErr w:type="spellEnd"/>
      <w:r>
        <w:t xml:space="preserve">, 27А; далее - банк) обратилось в Арбитражный суд Камчатского края с иском к Управлению финансов администрации </w:t>
      </w:r>
      <w:proofErr w:type="gramStart"/>
      <w:r>
        <w:t>Петропавловск-Камчатского</w:t>
      </w:r>
      <w:proofErr w:type="gramEnd"/>
      <w:r>
        <w:t xml:space="preserve"> городского округа - муниципальное учреждение (ОГРН 1024101037344, место нахождения: 683000, Камчатский край, г. Петропавловск-Камчатский, ул. Ленинская, 14; далее - управление) о взыскании неосновательного обогащения в сумме 637 312 руб. 50 коп.</w:t>
      </w:r>
    </w:p>
    <w:p w:rsidR="003A1D63" w:rsidRDefault="003A1D63">
      <w:pPr>
        <w:pStyle w:val="ConsPlusNormal"/>
        <w:spacing w:before="220"/>
        <w:ind w:firstLine="540"/>
        <w:jc w:val="both"/>
      </w:pPr>
      <w:proofErr w:type="gramStart"/>
      <w:r>
        <w:t xml:space="preserve">Требование истца о взыскании суммы неосновательного обогащения представляет собой внесенную им на основании </w:t>
      </w:r>
      <w:hyperlink r:id="rId6" w:history="1">
        <w:r>
          <w:rPr>
            <w:color w:val="0000FF"/>
          </w:rPr>
          <w:t>статьи 44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сумму обеспечения заявки при участии в аукционе в электронной форме, проведенном на электронной площадке </w:t>
      </w:r>
      <w:proofErr w:type="spellStart"/>
      <w:r>
        <w:t>htpp:sberbank-ast.ru</w:t>
      </w:r>
      <w:proofErr w:type="spellEnd"/>
      <w:r>
        <w:t>, заказчиком по</w:t>
      </w:r>
      <w:proofErr w:type="gramEnd"/>
      <w:r>
        <w:t xml:space="preserve"> </w:t>
      </w:r>
      <w:proofErr w:type="gramStart"/>
      <w:r>
        <w:t>которому</w:t>
      </w:r>
      <w:proofErr w:type="gramEnd"/>
      <w:r>
        <w:t xml:space="preserve"> был ответчик. Основанием поданного иска истец указал отсутствие </w:t>
      </w:r>
      <w:proofErr w:type="gramStart"/>
      <w:r>
        <w:t>в его действиях при участии в проводимых аукционах на указанной электронной торговой площадке признака систематичности несоответствия поданных им заявок требованиям аукционной документации в течение</w:t>
      </w:r>
      <w:proofErr w:type="gramEnd"/>
      <w:r>
        <w:t xml:space="preserve"> одного квартала, наличие которого позволяло бы оператору </w:t>
      </w:r>
      <w:r>
        <w:lastRenderedPageBreak/>
        <w:t>электронной площадки перечислять заказчику последней заявки сумму внесенного им обеспечения.</w:t>
      </w:r>
    </w:p>
    <w:p w:rsidR="003A1D63" w:rsidRDefault="003A1D63">
      <w:pPr>
        <w:pStyle w:val="ConsPlusNormal"/>
        <w:spacing w:before="220"/>
        <w:ind w:firstLine="540"/>
        <w:jc w:val="both"/>
      </w:pPr>
      <w:r>
        <w:t>Решением Арбитражного суда Камчатского края от 10.11.2017 в удовлетворении исковых требований отказано.</w:t>
      </w:r>
    </w:p>
    <w:p w:rsidR="003A1D63" w:rsidRDefault="003A1D63">
      <w:pPr>
        <w:pStyle w:val="ConsPlusNormal"/>
        <w:spacing w:before="220"/>
        <w:ind w:firstLine="540"/>
        <w:jc w:val="both"/>
      </w:pPr>
      <w:hyperlink r:id="rId7" w:history="1">
        <w:r>
          <w:rPr>
            <w:color w:val="0000FF"/>
          </w:rPr>
          <w:t>Постановлением</w:t>
        </w:r>
      </w:hyperlink>
      <w:r>
        <w:t xml:space="preserve"> Пятого арбитражного апелляционного суда от 19.01.2018 решение суда первой инстанции отменено, иск удовлетворен.</w:t>
      </w:r>
    </w:p>
    <w:p w:rsidR="003A1D63" w:rsidRDefault="003A1D63">
      <w:pPr>
        <w:pStyle w:val="ConsPlusNormal"/>
        <w:spacing w:before="220"/>
        <w:ind w:firstLine="540"/>
        <w:jc w:val="both"/>
      </w:pPr>
      <w:r>
        <w:t xml:space="preserve">Не согласившись с </w:t>
      </w:r>
      <w:hyperlink r:id="rId8" w:history="1">
        <w:r>
          <w:rPr>
            <w:color w:val="0000FF"/>
          </w:rPr>
          <w:t>постановлением</w:t>
        </w:r>
      </w:hyperlink>
      <w:r>
        <w:t xml:space="preserve"> апелляционного суда, управление обратилось в суд округа с кассационной жалобой, в которой просит его отменить и оставить в силе решение суда первой инстанции. В обоснование жалобы заявитель ссылается на неправильное применение апелляционным судом норм материального права, а также неполное выяснение обстоятельств, имеющих значение для всестороннего и полного рассмотрения дела.</w:t>
      </w:r>
    </w:p>
    <w:p w:rsidR="003A1D63" w:rsidRDefault="003A1D63">
      <w:pPr>
        <w:pStyle w:val="ConsPlusNormal"/>
        <w:spacing w:before="220"/>
        <w:ind w:firstLine="540"/>
        <w:jc w:val="both"/>
      </w:pPr>
      <w:r>
        <w:t xml:space="preserve">Управление настаивает, что при оценке систематичности нарушений, допущенных участником аукциона, необходимо учитывать их характер. Полагает, что допущенное истцом грубое нарушение требований закона и условий аукционной документации (отсутствие в составе заявки доверенности на осуществление от имени участника аукциона необходимых действий) влечет возникновение для него неблагоприятных последствий, предусмотренных </w:t>
      </w:r>
      <w:hyperlink r:id="rId9" w:history="1">
        <w:r>
          <w:rPr>
            <w:color w:val="0000FF"/>
          </w:rPr>
          <w:t>частью 27 статьи 44</w:t>
        </w:r>
      </w:hyperlink>
      <w:r>
        <w:t xml:space="preserve"> Закона о контрактной системе.</w:t>
      </w:r>
    </w:p>
    <w:p w:rsidR="003A1D63" w:rsidRDefault="003A1D63">
      <w:pPr>
        <w:pStyle w:val="ConsPlusNormal"/>
        <w:spacing w:before="220"/>
        <w:ind w:firstLine="540"/>
        <w:jc w:val="both"/>
      </w:pPr>
      <w:r>
        <w:t xml:space="preserve">В судебном заседании, проведенном в соответствии с положениями </w:t>
      </w:r>
      <w:hyperlink r:id="rId10" w:history="1">
        <w:r>
          <w:rPr>
            <w:color w:val="0000FF"/>
          </w:rPr>
          <w:t>статьи 153.1</w:t>
        </w:r>
      </w:hyperlink>
      <w:r>
        <w:t xml:space="preserve"> Арбитражного процессуального кодекса Российской Федерации путем использования систем </w:t>
      </w:r>
      <w:proofErr w:type="spellStart"/>
      <w:r>
        <w:t>видеоконференц</w:t>
      </w:r>
      <w:proofErr w:type="spellEnd"/>
      <w:r>
        <w:t>-связи при содействии Арбитражного суда Камчатского края, представитель управления поддержал доводы кассационной жалобы, дав соответствующие пояснения. Банк, надлежащим образом извещенный о времени и месте судебного разбирательства, явку своего представителя в суд не обеспечил, отзыв на кассационную жалобу не представил.</w:t>
      </w:r>
    </w:p>
    <w:p w:rsidR="003A1D63" w:rsidRDefault="003A1D63">
      <w:pPr>
        <w:pStyle w:val="ConsPlusNormal"/>
        <w:spacing w:before="220"/>
        <w:ind w:firstLine="540"/>
        <w:jc w:val="both"/>
      </w:pPr>
      <w:r>
        <w:t xml:space="preserve">Проверив в порядке и пределах </w:t>
      </w:r>
      <w:hyperlink r:id="rId11" w:history="1">
        <w:r>
          <w:rPr>
            <w:color w:val="0000FF"/>
          </w:rPr>
          <w:t>статей 284</w:t>
        </w:r>
      </w:hyperlink>
      <w:r>
        <w:t xml:space="preserve">, </w:t>
      </w:r>
      <w:hyperlink r:id="rId12" w:history="1">
        <w:r>
          <w:rPr>
            <w:color w:val="0000FF"/>
          </w:rPr>
          <w:t>286</w:t>
        </w:r>
      </w:hyperlink>
      <w:r>
        <w:t xml:space="preserve"> Арбитражного процессуального кодекса Российской Федерации законность обжалуемого по делу судебного </w:t>
      </w:r>
      <w:hyperlink r:id="rId13" w:history="1">
        <w:r>
          <w:rPr>
            <w:color w:val="0000FF"/>
          </w:rPr>
          <w:t>акта</w:t>
        </w:r>
      </w:hyperlink>
      <w:r>
        <w:t>, Арбитражный суд Дальневосточного округа не усматривает правовых оснований для его отмены.</w:t>
      </w:r>
    </w:p>
    <w:p w:rsidR="003A1D63" w:rsidRDefault="003A1D63">
      <w:pPr>
        <w:pStyle w:val="ConsPlusNormal"/>
        <w:spacing w:before="220"/>
        <w:ind w:firstLine="540"/>
        <w:jc w:val="both"/>
      </w:pPr>
      <w:r>
        <w:t xml:space="preserve">При рассмотрении настоящего дела суды установили, что на электронной площадке </w:t>
      </w:r>
      <w:proofErr w:type="spellStart"/>
      <w:r>
        <w:t>htpp:sberbank-ast.ru</w:t>
      </w:r>
      <w:proofErr w:type="spellEnd"/>
      <w:r>
        <w:t xml:space="preserve"> в течение одного квартала заказчиком - управлением размещено семь извещений об осуществлении закупок "Услуги по предоставлению кредита для финансирования дефицита бюджета </w:t>
      </w:r>
      <w:proofErr w:type="gramStart"/>
      <w:r>
        <w:t>Петропавловск-Камчатского</w:t>
      </w:r>
      <w:proofErr w:type="gramEnd"/>
      <w:r>
        <w:t xml:space="preserve"> городского округа и погашения долговых обязательств".</w:t>
      </w:r>
    </w:p>
    <w:p w:rsidR="003A1D63" w:rsidRDefault="003A1D63">
      <w:pPr>
        <w:pStyle w:val="ConsPlusNormal"/>
        <w:spacing w:before="220"/>
        <w:ind w:firstLine="540"/>
        <w:jc w:val="both"/>
      </w:pPr>
      <w:r>
        <w:t>21.04.2017 банк подал заявки на данные извещения, произведя по каждой заявке в соответствии с требованиями аукционной документации перечисление денежных сре</w:t>
      </w:r>
      <w:proofErr w:type="gramStart"/>
      <w:r>
        <w:t>дств в к</w:t>
      </w:r>
      <w:proofErr w:type="gramEnd"/>
      <w:r>
        <w:t>ачестве обеспечения на счет оператора электронной площадки в банке в общей сумме 2 266 000 руб.</w:t>
      </w:r>
    </w:p>
    <w:p w:rsidR="003A1D63" w:rsidRDefault="003A1D63">
      <w:pPr>
        <w:pStyle w:val="ConsPlusNormal"/>
        <w:spacing w:before="220"/>
        <w:ind w:firstLine="540"/>
        <w:jc w:val="both"/>
      </w:pPr>
      <w:r>
        <w:t xml:space="preserve">В ходе электронного аукциона истец сделал лучшее предложение цены в закупках NN 0138300000417000115, 0138300000417000114, 0138300000417000113, 0138300000417000112. </w:t>
      </w:r>
      <w:proofErr w:type="gramStart"/>
      <w:r>
        <w:t xml:space="preserve">Протоколами подведения итогов электронных аукционов от 24.04.2017 вторые части заявок банка в соответствии с </w:t>
      </w:r>
      <w:hyperlink r:id="rId14" w:history="1">
        <w:r>
          <w:rPr>
            <w:color w:val="0000FF"/>
          </w:rPr>
          <w:t>пунктом 1 части 6 статьи 69</w:t>
        </w:r>
      </w:hyperlink>
      <w:r>
        <w:t xml:space="preserve"> Закона о контрактной системе были признаны не соответствующими требованиям, установленным аукционной документацией, поскольку не представлены копии доверенности, выданной физическому лицу на осуществление от имени банка действий по участию в аукционах (в том числе на регистрацию на таких аукционах) в соответствии</w:t>
      </w:r>
      <w:proofErr w:type="gramEnd"/>
      <w:r>
        <w:t xml:space="preserve"> с </w:t>
      </w:r>
      <w:hyperlink r:id="rId15" w:history="1">
        <w:r>
          <w:rPr>
            <w:color w:val="0000FF"/>
          </w:rPr>
          <w:t>пунктом 5 части 2 статьи 61</w:t>
        </w:r>
      </w:hyperlink>
      <w:r>
        <w:t xml:space="preserve"> Закона.</w:t>
      </w:r>
    </w:p>
    <w:p w:rsidR="003A1D63" w:rsidRDefault="003A1D63">
      <w:pPr>
        <w:pStyle w:val="ConsPlusNormal"/>
        <w:spacing w:before="220"/>
        <w:ind w:firstLine="540"/>
        <w:jc w:val="both"/>
      </w:pPr>
      <w:r>
        <w:t>Рассмотрев жалобы банка на действия оператора электронной площадки, Комиссия Федеральной антимонопольной службы по контролю в сфере закупок решениями от 15.05.2017 признала их необоснованными.</w:t>
      </w:r>
    </w:p>
    <w:p w:rsidR="003A1D63" w:rsidRDefault="003A1D63">
      <w:pPr>
        <w:pStyle w:val="ConsPlusNormal"/>
        <w:spacing w:before="220"/>
        <w:ind w:firstLine="540"/>
        <w:jc w:val="both"/>
      </w:pPr>
      <w:r>
        <w:lastRenderedPageBreak/>
        <w:t>В отношении вторых частей заявок общества антимонопольная служба сделала вывод о признании их не соответствующими требованиям, установленным документацией о таких аукционах, поскольку к заявкам приложены копии доверенности на имя физического лица и истекшим сроком действия. Копия действующей доверенности заявителем не прикреплена в реестре участников, аккредитованных на электронной площадке, на дату окончания срока подачи заявок.</w:t>
      </w:r>
    </w:p>
    <w:p w:rsidR="003A1D63" w:rsidRDefault="003A1D63">
      <w:pPr>
        <w:pStyle w:val="ConsPlusNormal"/>
        <w:spacing w:before="220"/>
        <w:ind w:firstLine="540"/>
        <w:jc w:val="both"/>
      </w:pPr>
      <w:r>
        <w:t xml:space="preserve">Поскольку на одной электронной площадке в течение одного квартала было отклонено четыре заявки банка, оператор электронной площадки на основании </w:t>
      </w:r>
      <w:hyperlink r:id="rId16" w:history="1">
        <w:r>
          <w:rPr>
            <w:color w:val="0000FF"/>
          </w:rPr>
          <w:t>пункта 27 статьи 44</w:t>
        </w:r>
      </w:hyperlink>
      <w:r>
        <w:t xml:space="preserve"> Закона о контрактной системе денежные средства в размере обеспечения заявок на участие в последнем аукционе в сумме 637 312 руб. 50 коп</w:t>
      </w:r>
      <w:proofErr w:type="gramStart"/>
      <w:r>
        <w:t>.</w:t>
      </w:r>
      <w:proofErr w:type="gramEnd"/>
      <w:r>
        <w:t xml:space="preserve"> </w:t>
      </w:r>
      <w:proofErr w:type="gramStart"/>
      <w:r>
        <w:t>п</w:t>
      </w:r>
      <w:proofErr w:type="gramEnd"/>
      <w:r>
        <w:t>еречислил управлению; остальная часть денежных средств (1 628 687 руб. 50 коп.) возвращена истцу.</w:t>
      </w:r>
    </w:p>
    <w:p w:rsidR="003A1D63" w:rsidRDefault="003A1D63">
      <w:pPr>
        <w:pStyle w:val="ConsPlusNormal"/>
        <w:spacing w:before="220"/>
        <w:ind w:firstLine="540"/>
        <w:jc w:val="both"/>
      </w:pPr>
      <w:r>
        <w:t>Считая действия оператора электронной площадки неправомерными, а полученные управлением денежные средства неосновательным обогащением, банк обратился в арбитражный суд с настоящим иском.</w:t>
      </w:r>
    </w:p>
    <w:p w:rsidR="003A1D63" w:rsidRDefault="003A1D63">
      <w:pPr>
        <w:pStyle w:val="ConsPlusNormal"/>
        <w:spacing w:before="220"/>
        <w:ind w:firstLine="540"/>
        <w:jc w:val="both"/>
      </w:pPr>
      <w:proofErr w:type="gramStart"/>
      <w:r>
        <w:t>Арбитражный суд первой инстанции отказал в удовлетворении заявленных требований по мотиву того, что банк, являющийся профессиональным участником аукциона, достоверно знающим о том, что в течение квартала на одной электронной площадке уже три его заявки не соответствуют требованиям аукционной документации, мог и должен был осознавать все связанные с этим риски и возможность наступления предусмотренных законом неблагоприятных последствий.</w:t>
      </w:r>
      <w:proofErr w:type="gramEnd"/>
    </w:p>
    <w:p w:rsidR="003A1D63" w:rsidRDefault="003A1D63">
      <w:pPr>
        <w:pStyle w:val="ConsPlusNormal"/>
        <w:spacing w:before="220"/>
        <w:ind w:firstLine="540"/>
        <w:jc w:val="both"/>
      </w:pPr>
      <w:r>
        <w:t xml:space="preserve">Суд апелляционной инстанции, отменяя решение, исходил из отсутствия в действиях истца признака систематичности, что исключает перечисление ответчику оператором электронной площадки спорной суммы на основании </w:t>
      </w:r>
      <w:hyperlink r:id="rId17" w:history="1">
        <w:r>
          <w:rPr>
            <w:color w:val="0000FF"/>
          </w:rPr>
          <w:t>пункта 27 статьи 44</w:t>
        </w:r>
      </w:hyperlink>
      <w:r>
        <w:t xml:space="preserve"> Закона о контрактной системе.</w:t>
      </w:r>
    </w:p>
    <w:p w:rsidR="003A1D63" w:rsidRDefault="003A1D63">
      <w:pPr>
        <w:pStyle w:val="ConsPlusNormal"/>
        <w:spacing w:before="220"/>
        <w:ind w:firstLine="540"/>
        <w:jc w:val="both"/>
      </w:pPr>
      <w:r>
        <w:t xml:space="preserve">В соответствии с </w:t>
      </w:r>
      <w:hyperlink r:id="rId18" w:history="1">
        <w:r>
          <w:rPr>
            <w:color w:val="0000FF"/>
          </w:rPr>
          <w:t>пунктом 1 статьи 1102</w:t>
        </w:r>
      </w:hyperlink>
      <w: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19" w:history="1">
        <w:r>
          <w:rPr>
            <w:color w:val="0000FF"/>
          </w:rPr>
          <w:t>статьей 1109</w:t>
        </w:r>
      </w:hyperlink>
      <w:r>
        <w:t xml:space="preserve"> Кодекса.</w:t>
      </w:r>
    </w:p>
    <w:p w:rsidR="003A1D63" w:rsidRDefault="003A1D63">
      <w:pPr>
        <w:pStyle w:val="ConsPlusNormal"/>
        <w:spacing w:before="220"/>
        <w:ind w:firstLine="540"/>
        <w:jc w:val="both"/>
      </w:pPr>
      <w:hyperlink r:id="rId20" w:history="1">
        <w:r>
          <w:rPr>
            <w:color w:val="0000FF"/>
          </w:rPr>
          <w:t>Пунктом 2 данной статьи</w:t>
        </w:r>
      </w:hyperlink>
      <w:r>
        <w:t xml:space="preserve"> установлено, что правила, предусмотренные настоящей </w:t>
      </w:r>
      <w:hyperlink r:id="rId21"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3A1D63" w:rsidRDefault="003A1D63">
      <w:pPr>
        <w:pStyle w:val="ConsPlusNormal"/>
        <w:spacing w:before="220"/>
        <w:ind w:firstLine="540"/>
        <w:jc w:val="both"/>
      </w:pPr>
      <w:r>
        <w:t>В предмет доказывания по данной категории спора входят факт приобретения или сбережения ответчиком денежных средств за счет истца; отсутствие установленных законом, иными правовыми актами или сделкой оснований для приобретения; размер неосновательного обогащения.</w:t>
      </w:r>
    </w:p>
    <w:p w:rsidR="003A1D63" w:rsidRDefault="003A1D63">
      <w:pPr>
        <w:pStyle w:val="ConsPlusNormal"/>
        <w:spacing w:before="220"/>
        <w:ind w:firstLine="540"/>
        <w:jc w:val="both"/>
      </w:pPr>
      <w:r>
        <w:t>При этом для удовлетворения требований истца о взыскании неосновательного обогащения необходима доказанность всей совокупности указанных фактов.</w:t>
      </w:r>
    </w:p>
    <w:p w:rsidR="003A1D63" w:rsidRDefault="003A1D63">
      <w:pPr>
        <w:pStyle w:val="ConsPlusNormal"/>
        <w:spacing w:before="220"/>
        <w:ind w:firstLine="540"/>
        <w:jc w:val="both"/>
      </w:pPr>
      <w:r>
        <w:t xml:space="preserve">Применительно к рассматриваемому спору в предмет доказывания по делу входит установление наличия либо отсутствия оснований для списания оператором электронной площадки со счета истца денежных средств, внесенных в обеспечение заявки, в пользу заказчика в рамках </w:t>
      </w:r>
      <w:hyperlink r:id="rId22" w:history="1">
        <w:r>
          <w:rPr>
            <w:color w:val="0000FF"/>
          </w:rPr>
          <w:t>Закона</w:t>
        </w:r>
      </w:hyperlink>
      <w:r>
        <w:t xml:space="preserve"> о контрактной системе.</w:t>
      </w:r>
    </w:p>
    <w:p w:rsidR="003A1D63" w:rsidRDefault="003A1D63">
      <w:pPr>
        <w:pStyle w:val="ConsPlusNormal"/>
        <w:spacing w:before="220"/>
        <w:ind w:firstLine="540"/>
        <w:jc w:val="both"/>
      </w:pPr>
      <w:proofErr w:type="gramStart"/>
      <w:r>
        <w:t xml:space="preserve">Согласно </w:t>
      </w:r>
      <w:hyperlink r:id="rId23" w:history="1">
        <w:r>
          <w:rPr>
            <w:color w:val="0000FF"/>
          </w:rPr>
          <w:t>пункту 27 статьи 44</w:t>
        </w:r>
      </w:hyperlink>
      <w:r>
        <w:t xml:space="preserve"> Закона о контрактной системе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w:t>
      </w:r>
      <w:r>
        <w:lastRenderedPageBreak/>
        <w:t xml:space="preserve">документацией о таком аукционе, по основаниям, установленным </w:t>
      </w:r>
      <w:hyperlink r:id="rId24" w:history="1">
        <w:r>
          <w:rPr>
            <w:color w:val="0000FF"/>
          </w:rPr>
          <w:t>пунктом 1 части 6 статьи 69</w:t>
        </w:r>
      </w:hyperlink>
      <w:r>
        <w:t xml:space="preserve"> настоящего</w:t>
      </w:r>
      <w:proofErr w:type="gramEnd"/>
      <w:r>
        <w:t xml:space="preserve"> </w:t>
      </w:r>
      <w:proofErr w:type="gramStart"/>
      <w:r>
        <w:t xml:space="preserve">Закона (за исключением случаев, если этот участник обжаловал данные решения в соответствии с настоящим </w:t>
      </w:r>
      <w:hyperlink r:id="rId25" w:history="1">
        <w:r>
          <w:rPr>
            <w:color w:val="0000FF"/>
          </w:rPr>
          <w:t>Законом</w:t>
        </w:r>
      </w:hyperlink>
      <w:r>
        <w:t xml:space="preserve">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w:t>
      </w:r>
      <w:proofErr w:type="gramEnd"/>
      <w:r>
        <w:t xml:space="preserve"> </w:t>
      </w:r>
      <w:proofErr w:type="gramStart"/>
      <w:r>
        <w:t>соответствии</w:t>
      </w:r>
      <w:proofErr w:type="gramEnd"/>
      <w:r>
        <w:t xml:space="preserve"> с законодательством Российской Федерации учитываются операции со средствами, поступающими заказчику.</w:t>
      </w:r>
    </w:p>
    <w:p w:rsidR="003A1D63" w:rsidRDefault="003A1D63">
      <w:pPr>
        <w:pStyle w:val="ConsPlusNormal"/>
        <w:spacing w:before="220"/>
        <w:ind w:firstLine="540"/>
        <w:jc w:val="both"/>
      </w:pPr>
      <w:r>
        <w:t xml:space="preserve">Из содержания приведенной </w:t>
      </w:r>
      <w:hyperlink r:id="rId26" w:history="1">
        <w:r>
          <w:rPr>
            <w:color w:val="0000FF"/>
          </w:rPr>
          <w:t>нормы</w:t>
        </w:r>
      </w:hyperlink>
      <w:r>
        <w:t xml:space="preserve"> прямо следует, что одним из необходимых условий для осуществления перечисления оператором электронной площадки заказчику денежных средств, внесенных участником в качестве обеспечения последней заявки, является систематичность допущенных им нарушений при подаче трех заявок на участие в электронном аукционе в течение квартала.</w:t>
      </w:r>
    </w:p>
    <w:p w:rsidR="003A1D63" w:rsidRDefault="003A1D63">
      <w:pPr>
        <w:pStyle w:val="ConsPlusNormal"/>
        <w:spacing w:before="220"/>
        <w:ind w:firstLine="540"/>
        <w:jc w:val="both"/>
      </w:pPr>
      <w:r>
        <w:t xml:space="preserve">Однократное нарушение не может повлечь за собой последствий, предусмотренных указанной </w:t>
      </w:r>
      <w:hyperlink r:id="rId27" w:history="1">
        <w:r>
          <w:rPr>
            <w:color w:val="0000FF"/>
          </w:rPr>
          <w:t>нормой</w:t>
        </w:r>
      </w:hyperlink>
      <w:r>
        <w:t>.</w:t>
      </w:r>
    </w:p>
    <w:p w:rsidR="003A1D63" w:rsidRDefault="003A1D63">
      <w:pPr>
        <w:pStyle w:val="ConsPlusNormal"/>
        <w:spacing w:before="220"/>
        <w:ind w:firstLine="540"/>
        <w:jc w:val="both"/>
      </w:pPr>
      <w:proofErr w:type="gramStart"/>
      <w:r>
        <w:t xml:space="preserve">Согласно </w:t>
      </w:r>
      <w:hyperlink r:id="rId28" w:history="1">
        <w:r>
          <w:rPr>
            <w:color w:val="0000FF"/>
          </w:rPr>
          <w:t>пункту 31</w:t>
        </w:r>
      </w:hyperlink>
      <w:r>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 Президиумом Верховного Суда Российской Федерации от 28.06.2017) оценивая систематичность нарушений и решая вопрос о допустимости перечисления суммы обеспечения заявки заказчику, необходимо учитывать характер допущенных нарушений при подаче заявок, их тождественность, возможность участника восполнить недостатки</w:t>
      </w:r>
      <w:proofErr w:type="gramEnd"/>
      <w:r>
        <w:t xml:space="preserve"> уже поданных заявок ввиду признания их не </w:t>
      </w:r>
      <w:proofErr w:type="gramStart"/>
      <w:r>
        <w:t>соответствующими</w:t>
      </w:r>
      <w:proofErr w:type="gramEnd"/>
      <w:r>
        <w:t xml:space="preserve"> требованиям аукционной документации.</w:t>
      </w:r>
    </w:p>
    <w:p w:rsidR="003A1D63" w:rsidRDefault="003A1D63">
      <w:pPr>
        <w:pStyle w:val="ConsPlusNormal"/>
        <w:spacing w:before="220"/>
        <w:ind w:firstLine="540"/>
        <w:jc w:val="both"/>
      </w:pPr>
      <w:proofErr w:type="gramStart"/>
      <w:r>
        <w:t>С учетом установленных обстоятельств (одновременная подача всех заявок одним участником закупки, идентичность допущенных нарушений, одновременное рассмотрение заявок) апелляционный суд пришел к выводу об отсутствии в действиях участника закупки признака систематичности, поскольку до принятия решения по результатам рассмотрения вторых частей заявок банк не мог заранее знать о том, что им допущены одинаковые нарушения, он не имел возможности каким-либо образом устранить нарушения</w:t>
      </w:r>
      <w:proofErr w:type="gramEnd"/>
      <w:r>
        <w:t xml:space="preserve"> в период между рассмотрением первой и второй, второй и третьей заявками.</w:t>
      </w:r>
    </w:p>
    <w:p w:rsidR="003A1D63" w:rsidRDefault="003A1D63">
      <w:pPr>
        <w:pStyle w:val="ConsPlusNormal"/>
        <w:spacing w:before="220"/>
        <w:ind w:firstLine="540"/>
        <w:jc w:val="both"/>
      </w:pPr>
      <w:r>
        <w:t>При таких обстоятельствах суд апелляционной инстанции правомерно указал на отсутствие у заказчика правовых оснований для удержания денежных средств, внесенных банком в обеспечение заявки.</w:t>
      </w:r>
    </w:p>
    <w:p w:rsidR="003A1D63" w:rsidRDefault="003A1D63">
      <w:pPr>
        <w:pStyle w:val="ConsPlusNormal"/>
        <w:spacing w:before="220"/>
        <w:ind w:firstLine="540"/>
        <w:jc w:val="both"/>
      </w:pPr>
      <w:r>
        <w:t>Оснований для иных выводов у суда кассационной инстанции не имеется.</w:t>
      </w:r>
    </w:p>
    <w:p w:rsidR="003A1D63" w:rsidRDefault="003A1D63">
      <w:pPr>
        <w:pStyle w:val="ConsPlusNormal"/>
        <w:spacing w:before="220"/>
        <w:ind w:firstLine="540"/>
        <w:jc w:val="both"/>
      </w:pPr>
      <w:r>
        <w:t xml:space="preserve">Довод заявителя жалобы о наличии в действиях участника признака систематичности в случае очевидности недостатков поданных заявок даже в случае их одновременного отклонения по существу касается вопросов факта и </w:t>
      </w:r>
      <w:proofErr w:type="gramStart"/>
      <w:r>
        <w:t>оценки</w:t>
      </w:r>
      <w:proofErr w:type="gramEnd"/>
      <w:r>
        <w:t xml:space="preserve"> представленных в материалы дела доказательств, что не относится к полномочиям суда при кассационном производстве.</w:t>
      </w:r>
    </w:p>
    <w:p w:rsidR="003A1D63" w:rsidRDefault="003A1D63">
      <w:pPr>
        <w:pStyle w:val="ConsPlusNormal"/>
        <w:spacing w:before="220"/>
        <w:ind w:firstLine="540"/>
        <w:jc w:val="both"/>
      </w:pPr>
      <w:r>
        <w:t>Иное толкование заявителем кассационной жалобы норм материального права не означает допущенной при рассмотрении дела судебной ошибки и не свидетельствует о нарушениях судами норм права, повлиявших на исход дела.</w:t>
      </w:r>
    </w:p>
    <w:p w:rsidR="003A1D63" w:rsidRDefault="003A1D63">
      <w:pPr>
        <w:pStyle w:val="ConsPlusNormal"/>
        <w:spacing w:before="220"/>
        <w:ind w:firstLine="540"/>
        <w:jc w:val="both"/>
      </w:pPr>
      <w:r>
        <w:t xml:space="preserve">Учитывая, что нарушений норм процессуального права, в том числе влекущих безусловную отмену судебных актов, апелляционным судом не допущено, оснований для отмены обжалуемого судебного </w:t>
      </w:r>
      <w:hyperlink r:id="rId29" w:history="1">
        <w:r>
          <w:rPr>
            <w:color w:val="0000FF"/>
          </w:rPr>
          <w:t>акта</w:t>
        </w:r>
      </w:hyperlink>
      <w:r>
        <w:t xml:space="preserve"> и удовлетворения кассационной жалобы не имеется.</w:t>
      </w:r>
    </w:p>
    <w:p w:rsidR="003A1D63" w:rsidRDefault="003A1D63">
      <w:pPr>
        <w:pStyle w:val="ConsPlusNormal"/>
        <w:spacing w:before="220"/>
        <w:ind w:firstLine="540"/>
        <w:jc w:val="both"/>
      </w:pPr>
      <w:r>
        <w:t xml:space="preserve">Руководствуясь </w:t>
      </w:r>
      <w:hyperlink r:id="rId30" w:history="1">
        <w:r>
          <w:rPr>
            <w:color w:val="0000FF"/>
          </w:rPr>
          <w:t>статьями 286</w:t>
        </w:r>
      </w:hyperlink>
      <w:r>
        <w:t xml:space="preserve"> - </w:t>
      </w:r>
      <w:hyperlink r:id="rId31" w:history="1">
        <w:r>
          <w:rPr>
            <w:color w:val="0000FF"/>
          </w:rPr>
          <w:t>289</w:t>
        </w:r>
      </w:hyperlink>
      <w:r>
        <w:t xml:space="preserve"> Арбитражного процессуального кодекса Российской Федерации, Арбитражный суд Дальневосточного округа</w:t>
      </w:r>
    </w:p>
    <w:p w:rsidR="003A1D63" w:rsidRDefault="003A1D63">
      <w:pPr>
        <w:pStyle w:val="ConsPlusNormal"/>
        <w:jc w:val="center"/>
      </w:pPr>
    </w:p>
    <w:p w:rsidR="003A1D63" w:rsidRDefault="003A1D63">
      <w:pPr>
        <w:pStyle w:val="ConsPlusNormal"/>
        <w:jc w:val="center"/>
      </w:pPr>
      <w:r>
        <w:t>постановил:</w:t>
      </w:r>
    </w:p>
    <w:p w:rsidR="003A1D63" w:rsidRDefault="003A1D63">
      <w:pPr>
        <w:pStyle w:val="ConsPlusNormal"/>
        <w:jc w:val="center"/>
      </w:pPr>
    </w:p>
    <w:p w:rsidR="003A1D63" w:rsidRDefault="003A1D63">
      <w:pPr>
        <w:pStyle w:val="ConsPlusNormal"/>
        <w:ind w:firstLine="540"/>
        <w:jc w:val="both"/>
      </w:pPr>
      <w:hyperlink r:id="rId32" w:history="1">
        <w:r>
          <w:rPr>
            <w:color w:val="0000FF"/>
          </w:rPr>
          <w:t>постановление</w:t>
        </w:r>
      </w:hyperlink>
      <w:r>
        <w:t xml:space="preserve"> Пятого арбитражного апелляционного суда от 19.01.2018 по делу N А24-4340/2017 Арбитражного суда Камчатского края оставить без изменения, кассационную жалобу - без удовлетворения.</w:t>
      </w:r>
    </w:p>
    <w:p w:rsidR="003A1D63" w:rsidRDefault="003A1D63">
      <w:pPr>
        <w:pStyle w:val="ConsPlusNormal"/>
        <w:spacing w:before="220"/>
        <w:ind w:firstLine="540"/>
        <w:jc w:val="both"/>
      </w:pPr>
      <w: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33" w:history="1">
        <w:r>
          <w:rPr>
            <w:color w:val="0000FF"/>
          </w:rPr>
          <w:t>статьей 291.1</w:t>
        </w:r>
      </w:hyperlink>
      <w:r>
        <w:t xml:space="preserve"> Арбитражного процессуального кодекса Российской Федерации.</w:t>
      </w:r>
    </w:p>
    <w:p w:rsidR="003A1D63" w:rsidRDefault="003A1D63">
      <w:pPr>
        <w:pStyle w:val="ConsPlusNormal"/>
        <w:ind w:firstLine="540"/>
        <w:jc w:val="both"/>
      </w:pPr>
    </w:p>
    <w:p w:rsidR="003A1D63" w:rsidRDefault="003A1D63">
      <w:pPr>
        <w:pStyle w:val="ConsPlusNormal"/>
        <w:jc w:val="right"/>
      </w:pPr>
      <w:r>
        <w:t>Председательствующий</w:t>
      </w:r>
    </w:p>
    <w:p w:rsidR="003A1D63" w:rsidRDefault="003A1D63">
      <w:pPr>
        <w:pStyle w:val="ConsPlusNormal"/>
        <w:jc w:val="right"/>
      </w:pPr>
      <w:r>
        <w:t>С.Ю.ЛЕСНЕНКО</w:t>
      </w:r>
    </w:p>
    <w:p w:rsidR="003A1D63" w:rsidRDefault="003A1D63">
      <w:pPr>
        <w:pStyle w:val="ConsPlusNormal"/>
        <w:jc w:val="right"/>
      </w:pPr>
    </w:p>
    <w:p w:rsidR="003A1D63" w:rsidRDefault="003A1D63">
      <w:pPr>
        <w:pStyle w:val="ConsPlusNormal"/>
        <w:jc w:val="right"/>
      </w:pPr>
      <w:r>
        <w:t>Судьи</w:t>
      </w:r>
    </w:p>
    <w:p w:rsidR="003A1D63" w:rsidRDefault="003A1D63">
      <w:pPr>
        <w:pStyle w:val="ConsPlusNormal"/>
        <w:jc w:val="right"/>
      </w:pPr>
      <w:r>
        <w:t>И.А.МИЛЬЧИНА</w:t>
      </w:r>
    </w:p>
    <w:p w:rsidR="003A1D63" w:rsidRDefault="003A1D63">
      <w:pPr>
        <w:pStyle w:val="ConsPlusNormal"/>
        <w:jc w:val="right"/>
      </w:pPr>
      <w:r>
        <w:t>И.В.ШИРЯЕВ</w:t>
      </w:r>
    </w:p>
    <w:p w:rsidR="003A1D63" w:rsidRDefault="003A1D63">
      <w:pPr>
        <w:pStyle w:val="ConsPlusNormal"/>
        <w:ind w:firstLine="540"/>
        <w:jc w:val="both"/>
      </w:pPr>
    </w:p>
    <w:p w:rsidR="003A1D63" w:rsidRDefault="003A1D63">
      <w:pPr>
        <w:pStyle w:val="ConsPlusNormal"/>
        <w:ind w:firstLine="540"/>
        <w:jc w:val="both"/>
      </w:pPr>
    </w:p>
    <w:p w:rsidR="003A1D63" w:rsidRDefault="003A1D63">
      <w:pPr>
        <w:pStyle w:val="ConsPlusNormal"/>
        <w:pBdr>
          <w:top w:val="single" w:sz="6" w:space="0" w:color="auto"/>
        </w:pBdr>
        <w:spacing w:before="100" w:after="100"/>
        <w:jc w:val="both"/>
        <w:rPr>
          <w:sz w:val="2"/>
          <w:szCs w:val="2"/>
        </w:rPr>
      </w:pPr>
    </w:p>
    <w:p w:rsidR="00450B88" w:rsidRDefault="003A1D63"/>
    <w:sectPr w:rsidR="00450B88" w:rsidSect="009B6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63"/>
    <w:rsid w:val="00363F5B"/>
    <w:rsid w:val="003A1D63"/>
    <w:rsid w:val="007D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D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1D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1D6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D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1D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1D6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BD8833AE048D8F6289513A1C8E94301D370F506293B9AF971168699CE568F0v7CCL" TargetMode="External"/><Relationship Id="rId13" Type="http://schemas.openxmlformats.org/officeDocument/2006/relationships/hyperlink" Target="consultantplus://offline/ref=3EBD8833AE048D8F6289513A1C8E94301D370F506293B9AF971168699CE568F0v7CCL" TargetMode="External"/><Relationship Id="rId18" Type="http://schemas.openxmlformats.org/officeDocument/2006/relationships/hyperlink" Target="consultantplus://offline/ref=3EBD8833AE048D8F62894F3A1BE6CA3D1A34555F609DB5FCC24E3334CBEC62A73B3866FB5400B2EBvBCAL" TargetMode="External"/><Relationship Id="rId26" Type="http://schemas.openxmlformats.org/officeDocument/2006/relationships/hyperlink" Target="consultantplus://offline/ref=3EBD8833AE048D8F62894F3A1BE6CA3D1A34565F6C9CB5FCC24E3334CBEC62A73B3866FB5402B0E8vBCEL" TargetMode="External"/><Relationship Id="rId3" Type="http://schemas.openxmlformats.org/officeDocument/2006/relationships/settings" Target="settings.xml"/><Relationship Id="rId21" Type="http://schemas.openxmlformats.org/officeDocument/2006/relationships/hyperlink" Target="consultantplus://offline/ref=3EBD8833AE048D8F62894F3A1BE6CA3D1A34555F609DB5FCC24E3334CBEC62A73B3866FB5400B2EBvBC8L" TargetMode="External"/><Relationship Id="rId34" Type="http://schemas.openxmlformats.org/officeDocument/2006/relationships/fontTable" Target="fontTable.xml"/><Relationship Id="rId7" Type="http://schemas.openxmlformats.org/officeDocument/2006/relationships/hyperlink" Target="consultantplus://offline/ref=3EBD8833AE048D8F6289513A1C8E94301D370F506293B9AF971168699CE568F0v7CCL" TargetMode="External"/><Relationship Id="rId12" Type="http://schemas.openxmlformats.org/officeDocument/2006/relationships/hyperlink" Target="consultantplus://offline/ref=3EBD8833AE048D8F62894F3A1BE6CA3D1A3457586192B5FCC24E3334CBEC62A73B3866FB5403BDE4vBCAL" TargetMode="External"/><Relationship Id="rId17" Type="http://schemas.openxmlformats.org/officeDocument/2006/relationships/hyperlink" Target="consultantplus://offline/ref=3EBD8833AE048D8F62894F3A1BE6CA3D1A34565F6C9CB5FCC24E3334CBEC62A73B3866FB5402B0E8vBCEL" TargetMode="External"/><Relationship Id="rId25" Type="http://schemas.openxmlformats.org/officeDocument/2006/relationships/hyperlink" Target="consultantplus://offline/ref=3EBD8833AE048D8F62894F3A1BE6CA3D1A34565F6C9CB5FCC24E3334CBvECCL" TargetMode="External"/><Relationship Id="rId33" Type="http://schemas.openxmlformats.org/officeDocument/2006/relationships/hyperlink" Target="consultantplus://offline/ref=3EBD8833AE048D8F62894F3A1BE6CA3D1A3457586192B5FCC24E3334CBEC62A73B3866FC5Dv0C6L" TargetMode="External"/><Relationship Id="rId2" Type="http://schemas.microsoft.com/office/2007/relationships/stylesWithEffects" Target="stylesWithEffects.xml"/><Relationship Id="rId16" Type="http://schemas.openxmlformats.org/officeDocument/2006/relationships/hyperlink" Target="consultantplus://offline/ref=3EBD8833AE048D8F62894F3A1BE6CA3D1A34565F6C9CB5FCC24E3334CBEC62A73B3866FB5402B0E8vBCEL" TargetMode="External"/><Relationship Id="rId20" Type="http://schemas.openxmlformats.org/officeDocument/2006/relationships/hyperlink" Target="consultantplus://offline/ref=3EBD8833AE048D8F62894F3A1BE6CA3D1A34555F609DB5FCC24E3334CBEC62A73B3866FB5400B2EBvBCBL" TargetMode="External"/><Relationship Id="rId29" Type="http://schemas.openxmlformats.org/officeDocument/2006/relationships/hyperlink" Target="consultantplus://offline/ref=3EBD8833AE048D8F6289513A1C8E94301D370F506293B9AF971168699CE568F0v7CCL" TargetMode="External"/><Relationship Id="rId1" Type="http://schemas.openxmlformats.org/officeDocument/2006/relationships/styles" Target="styles.xml"/><Relationship Id="rId6" Type="http://schemas.openxmlformats.org/officeDocument/2006/relationships/hyperlink" Target="consultantplus://offline/ref=3EBD8833AE048D8F62894F3A1BE6CA3D1A34565F6C9CB5FCC24E3334CBEC62A73B3866FB5402B0EDvBC8L" TargetMode="External"/><Relationship Id="rId11" Type="http://schemas.openxmlformats.org/officeDocument/2006/relationships/hyperlink" Target="consultantplus://offline/ref=3EBD8833AE048D8F62894F3A1BE6CA3D1A3457586192B5FCC24E3334CBEC62A73B3866FB5403BDEBvBCEL" TargetMode="External"/><Relationship Id="rId24" Type="http://schemas.openxmlformats.org/officeDocument/2006/relationships/hyperlink" Target="consultantplus://offline/ref=3EBD8833AE048D8F62894F3A1BE6CA3D1A34565F6C9CB5FCC24E3334CBEC62A73B3866FB5402BCEFvBC9L" TargetMode="External"/><Relationship Id="rId32" Type="http://schemas.openxmlformats.org/officeDocument/2006/relationships/hyperlink" Target="consultantplus://offline/ref=3EBD8833AE048D8F6289513A1C8E94301D370F506293B9AF971168699CE568F0v7CCL" TargetMode="External"/><Relationship Id="rId5" Type="http://schemas.openxmlformats.org/officeDocument/2006/relationships/hyperlink" Target="consultantplus://offline/ref=3EBD8833AE048D8F6289513A1C8E94301D370F506293B9AF971168699CE568F0v7CCL" TargetMode="External"/><Relationship Id="rId15" Type="http://schemas.openxmlformats.org/officeDocument/2006/relationships/hyperlink" Target="consultantplus://offline/ref=3EBD8833AE048D8F62894F3A1BE6CA3D1A34565F6C9CB5FCC24E3334CBEC62A73B3866FDv5C5L" TargetMode="External"/><Relationship Id="rId23" Type="http://schemas.openxmlformats.org/officeDocument/2006/relationships/hyperlink" Target="consultantplus://offline/ref=3EBD8833AE048D8F62894F3A1BE6CA3D1A34565F6C9CB5FCC24E3334CBEC62A73B3866FB5402B0E8vBCEL" TargetMode="External"/><Relationship Id="rId28" Type="http://schemas.openxmlformats.org/officeDocument/2006/relationships/hyperlink" Target="consultantplus://offline/ref=3EBD8833AE048D8F62894F3A1BE6CA3D1A3D59556393B5FCC24E3334CBEC62A73B3866FB5402B6EDvBCDL" TargetMode="External"/><Relationship Id="rId10" Type="http://schemas.openxmlformats.org/officeDocument/2006/relationships/hyperlink" Target="consultantplus://offline/ref=3EBD8833AE048D8F62894F3A1BE6CA3D1A3457586192B5FCC24E3334CBEC62A73B3866F956v0C6L" TargetMode="External"/><Relationship Id="rId19" Type="http://schemas.openxmlformats.org/officeDocument/2006/relationships/hyperlink" Target="consultantplus://offline/ref=3EBD8833AE048D8F62894F3A1BE6CA3D1A34555F609DB5FCC24E3334CBEC62A73B3866FB5400B2E5vBCBL" TargetMode="External"/><Relationship Id="rId31" Type="http://schemas.openxmlformats.org/officeDocument/2006/relationships/hyperlink" Target="consultantplus://offline/ref=3EBD8833AE048D8F62894F3A1BE6CA3D1A3457586192B5FCC24E3334CBEC62A73B3866FB5403BCEDvBC8L" TargetMode="External"/><Relationship Id="rId4" Type="http://schemas.openxmlformats.org/officeDocument/2006/relationships/webSettings" Target="webSettings.xml"/><Relationship Id="rId9" Type="http://schemas.openxmlformats.org/officeDocument/2006/relationships/hyperlink" Target="consultantplus://offline/ref=3EBD8833AE048D8F62894F3A1BE6CA3D1A34565F6C9CB5FCC24E3334CBEC62A73B3866FB5402B0E8vBCEL" TargetMode="External"/><Relationship Id="rId14" Type="http://schemas.openxmlformats.org/officeDocument/2006/relationships/hyperlink" Target="consultantplus://offline/ref=3EBD8833AE048D8F62894F3A1BE6CA3D1A34565F6C9CB5FCC24E3334CBEC62A73B3866FB5402BCEFvBC9L" TargetMode="External"/><Relationship Id="rId22" Type="http://schemas.openxmlformats.org/officeDocument/2006/relationships/hyperlink" Target="consultantplus://offline/ref=3EBD8833AE048D8F62894F3A1BE6CA3D1A34565F6C9CB5FCC24E3334CBvECCL" TargetMode="External"/><Relationship Id="rId27" Type="http://schemas.openxmlformats.org/officeDocument/2006/relationships/hyperlink" Target="consultantplus://offline/ref=3EBD8833AE048D8F62894F3A1BE6CA3D1A34565F6C9CB5FCC24E3334CBEC62A73B3866FB5402B0E8vBCEL" TargetMode="External"/><Relationship Id="rId30" Type="http://schemas.openxmlformats.org/officeDocument/2006/relationships/hyperlink" Target="consultantplus://offline/ref=3EBD8833AE048D8F62894F3A1BE6CA3D1A3457586192B5FCC24E3334CBEC62A73B3866FB5403BDE4vBCA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2545</Words>
  <Characters>14510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Булатова Алия Рамилевна</dc:creator>
  <cp:lastModifiedBy>Булатова Алия Рамилевна</cp:lastModifiedBy>
  <cp:revision>1</cp:revision>
  <dcterms:created xsi:type="dcterms:W3CDTF">2018-04-26T11:02:00Z</dcterms:created>
  <dcterms:modified xsi:type="dcterms:W3CDTF">2018-04-26T11:03:00Z</dcterms:modified>
</cp:coreProperties>
</file>