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83" w:rsidRDefault="003F5183">
      <w:pPr>
        <w:pStyle w:val="ConsPlusTitle"/>
        <w:spacing w:before="220"/>
        <w:jc w:val="center"/>
      </w:pPr>
      <w:bookmarkStart w:id="0" w:name="_GoBack"/>
      <w:bookmarkEnd w:id="0"/>
      <w:r>
        <w:t>МИНИСТЕРСТВО ФИНАНСОВ РОССИЙСКОЙ ФЕДЕРАЦИИ</w:t>
      </w:r>
    </w:p>
    <w:p w:rsidR="003F5183" w:rsidRDefault="003F5183">
      <w:pPr>
        <w:pStyle w:val="ConsPlusTitle"/>
        <w:jc w:val="center"/>
      </w:pPr>
    </w:p>
    <w:p w:rsidR="003F5183" w:rsidRDefault="003F5183">
      <w:pPr>
        <w:pStyle w:val="ConsPlusTitle"/>
        <w:jc w:val="center"/>
      </w:pPr>
      <w:r>
        <w:t>ПИСЬМО</w:t>
      </w:r>
    </w:p>
    <w:p w:rsidR="003F5183" w:rsidRDefault="003F5183">
      <w:pPr>
        <w:pStyle w:val="ConsPlusTitle"/>
        <w:jc w:val="center"/>
      </w:pPr>
      <w:r>
        <w:t>от 19 января 2018 г. N 24-03-08/3102</w:t>
      </w:r>
    </w:p>
    <w:p w:rsidR="003F5183" w:rsidRDefault="003F5183">
      <w:pPr>
        <w:pStyle w:val="ConsPlusNormal"/>
        <w:ind w:firstLine="540"/>
        <w:jc w:val="both"/>
      </w:pPr>
    </w:p>
    <w:p w:rsidR="003F5183" w:rsidRDefault="003F5183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предоставления двух банковских гарантий на разные суммы в разных или равных долях</w:t>
      </w:r>
      <w:proofErr w:type="gramEnd"/>
      <w:r>
        <w:t xml:space="preserve"> для обеспечения исполнения контракта, сообщает следующее.</w:t>
      </w:r>
    </w:p>
    <w:p w:rsidR="003F5183" w:rsidRDefault="003F518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 статьи 96</w:t>
        </w:r>
      </w:hyperlink>
      <w:r>
        <w:t xml:space="preserve"> Закона N 44-ФЗ исполнение контракта может обеспечиваться предоставлением банковской гарантии, выданной банком и соответствующей требованиям </w:t>
      </w:r>
      <w:hyperlink r:id="rId7" w:history="1">
        <w:r>
          <w:rPr>
            <w:color w:val="0000FF"/>
          </w:rPr>
          <w:t>статьи 45</w:t>
        </w:r>
      </w:hyperlink>
      <w:r>
        <w:t xml:space="preserve"> Закона N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</w:t>
      </w:r>
    </w:p>
    <w:p w:rsidR="003F5183" w:rsidRDefault="003F518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2 статьи 45</w:t>
        </w:r>
      </w:hyperlink>
      <w:r>
        <w:t xml:space="preserve"> Закона N 44-ФЗ банковская гарантия должна быть безотзывной и должна </w:t>
      </w:r>
      <w:proofErr w:type="gramStart"/>
      <w:r>
        <w:t>содержать</w:t>
      </w:r>
      <w:proofErr w:type="gramEnd"/>
      <w:r>
        <w:t xml:space="preserve"> в том числе сумму банковской гарантии, подлежащую уплате гарантом заказчику в установленных </w:t>
      </w:r>
      <w:hyperlink r:id="rId9" w:history="1">
        <w:r>
          <w:rPr>
            <w:color w:val="0000FF"/>
          </w:rPr>
          <w:t>частью 13 статьи 44</w:t>
        </w:r>
      </w:hyperlink>
      <w:r>
        <w:t xml:space="preserve"> Закона N 44-ФЗ случаях, или сумму банковской гарантии, подлежащую уплате гарантом заказчику в случае ненадлежащего исполнения обязательств принципалом в соответствии со </w:t>
      </w:r>
      <w:hyperlink r:id="rId10" w:history="1">
        <w:r>
          <w:rPr>
            <w:color w:val="0000FF"/>
          </w:rPr>
          <w:t>статьей 96</w:t>
        </w:r>
      </w:hyperlink>
      <w:r>
        <w:t xml:space="preserve"> Закона N 44-ФЗ.</w:t>
      </w:r>
    </w:p>
    <w:p w:rsidR="003F5183" w:rsidRDefault="003F5183">
      <w:pPr>
        <w:pStyle w:val="ConsPlusNormal"/>
        <w:spacing w:before="220"/>
        <w:ind w:firstLine="540"/>
        <w:jc w:val="both"/>
      </w:pPr>
      <w:r>
        <w:t>Банковская гарантия должна быть безотзывной и содержать обязательства принципала, надлежащее исполнение которых обеспечивается банковской гарантией (</w:t>
      </w:r>
      <w:hyperlink r:id="rId11" w:history="1">
        <w:r>
          <w:rPr>
            <w:color w:val="0000FF"/>
          </w:rPr>
          <w:t>часть 2 статьи 45</w:t>
        </w:r>
      </w:hyperlink>
      <w:r>
        <w:t xml:space="preserve"> Закона N 44-ФЗ).</w:t>
      </w:r>
    </w:p>
    <w:p w:rsidR="003F5183" w:rsidRDefault="003F518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части 4 статьи 96</w:t>
        </w:r>
      </w:hyperlink>
      <w:r>
        <w:t xml:space="preserve"> Закона N 44-ФЗ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N 44-ФЗ.</w:t>
      </w:r>
    </w:p>
    <w:p w:rsidR="003F5183" w:rsidRDefault="003F5183">
      <w:pPr>
        <w:pStyle w:val="ConsPlusNormal"/>
        <w:spacing w:before="220"/>
        <w:ind w:firstLine="540"/>
        <w:jc w:val="both"/>
      </w:pPr>
      <w:r>
        <w:t xml:space="preserve">Учитывая изложенное, предоставление двух банковских гарантий на разные суммы в разных или равных долях для обеспечения исполнения контракта положениями </w:t>
      </w:r>
      <w:hyperlink r:id="rId13" w:history="1">
        <w:r>
          <w:rPr>
            <w:color w:val="0000FF"/>
          </w:rPr>
          <w:t>Закона</w:t>
        </w:r>
      </w:hyperlink>
      <w:r>
        <w:t xml:space="preserve"> N 44-ФЗ не предусмотрено.</w:t>
      </w:r>
    </w:p>
    <w:p w:rsidR="003F5183" w:rsidRDefault="003F5183">
      <w:pPr>
        <w:pStyle w:val="ConsPlusNormal"/>
        <w:ind w:firstLine="540"/>
        <w:jc w:val="both"/>
      </w:pPr>
    </w:p>
    <w:p w:rsidR="003F5183" w:rsidRDefault="003F5183">
      <w:pPr>
        <w:pStyle w:val="ConsPlusNormal"/>
        <w:jc w:val="right"/>
      </w:pPr>
      <w:r>
        <w:t>Директор Департамента</w:t>
      </w:r>
    </w:p>
    <w:p w:rsidR="003F5183" w:rsidRDefault="003F5183">
      <w:pPr>
        <w:pStyle w:val="ConsPlusNormal"/>
        <w:jc w:val="right"/>
      </w:pPr>
      <w:r>
        <w:t>Т.П.ДЕМИДОВА</w:t>
      </w:r>
    </w:p>
    <w:p w:rsidR="003F5183" w:rsidRDefault="003F5183">
      <w:pPr>
        <w:pStyle w:val="ConsPlusNormal"/>
      </w:pPr>
      <w:r>
        <w:t>19.01.2018</w:t>
      </w:r>
    </w:p>
    <w:p w:rsidR="003F5183" w:rsidRDefault="003F5183">
      <w:pPr>
        <w:pStyle w:val="ConsPlusNormal"/>
        <w:ind w:firstLine="540"/>
        <w:jc w:val="both"/>
      </w:pPr>
    </w:p>
    <w:p w:rsidR="003F5183" w:rsidRDefault="003F5183">
      <w:pPr>
        <w:pStyle w:val="ConsPlusNormal"/>
        <w:ind w:firstLine="540"/>
        <w:jc w:val="both"/>
      </w:pPr>
    </w:p>
    <w:p w:rsidR="003F5183" w:rsidRDefault="003F51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B88" w:rsidRDefault="003F5183"/>
    <w:sectPr w:rsidR="00450B88" w:rsidSect="0062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83"/>
    <w:rsid w:val="00363F5B"/>
    <w:rsid w:val="003F5183"/>
    <w:rsid w:val="007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1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1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145B03C87854622AD83F0BD87BC83874AD9365418FAD8E18C4D76C96C3ED49F5BF986D9715806h4WAO" TargetMode="External"/><Relationship Id="rId13" Type="http://schemas.openxmlformats.org/officeDocument/2006/relationships/hyperlink" Target="consultantplus://offline/ref=F37145B03C87854622AD83F0BD87BC83874AD9365418FAD8E18C4D76C9h6W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7145B03C87854622AD83F0BD87BC83874AD9365418FAD8E18C4D76C96C3ED49F5BF982hDWFO" TargetMode="External"/><Relationship Id="rId12" Type="http://schemas.openxmlformats.org/officeDocument/2006/relationships/hyperlink" Target="consultantplus://offline/ref=F37145B03C87854622AD83F0BD87BC83874AD9365418FAD8E18C4D76C96C3ED49F5BF986D9705E07h4W0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145B03C87854622AD83F0BD87BC83874AD9365418FAD8E18C4D76C96C3ED49F5BF986D9705E07h4WFO" TargetMode="External"/><Relationship Id="rId11" Type="http://schemas.openxmlformats.org/officeDocument/2006/relationships/hyperlink" Target="consultantplus://offline/ref=F37145B03C87854622AD83F0BD87BC83874AD9365418FAD8E18C4D76C96C3ED49F5BF986D9715806h4WBO" TargetMode="External"/><Relationship Id="rId5" Type="http://schemas.openxmlformats.org/officeDocument/2006/relationships/hyperlink" Target="consultantplus://offline/ref=F37145B03C87854622AD83F0BD87BC83874AD9365418FAD8E18C4D76C9h6WC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7145B03C87854622AD83F0BD87BC83874AD9365418FAD8E18C4D76C96C3ED49F5BF986D9705E07h4W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7145B03C87854622AD83F0BD87BC83874AD9365418FAD8E18C4D76C96C3ED49F5BF986D9715801h4W1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 Алия Рамилевна</dc:creator>
  <cp:lastModifiedBy>Булатова Алия Рамилевна</cp:lastModifiedBy>
  <cp:revision>1</cp:revision>
  <dcterms:created xsi:type="dcterms:W3CDTF">2018-04-19T14:22:00Z</dcterms:created>
  <dcterms:modified xsi:type="dcterms:W3CDTF">2018-04-19T14:22:00Z</dcterms:modified>
</cp:coreProperties>
</file>