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94" w:rsidRDefault="006E2494">
      <w:pPr>
        <w:pStyle w:val="ConsPlusTitle"/>
        <w:jc w:val="center"/>
      </w:pPr>
      <w:bookmarkStart w:id="0" w:name="_GoBack"/>
      <w:bookmarkEnd w:id="0"/>
      <w:r>
        <w:t>АРБИТРАЖНЫЙ СУД ПОВОЛЖСКОГО ОКРУГА</w:t>
      </w:r>
    </w:p>
    <w:p w:rsidR="006E2494" w:rsidRDefault="006E2494">
      <w:pPr>
        <w:pStyle w:val="ConsPlusTitle"/>
        <w:jc w:val="center"/>
      </w:pPr>
    </w:p>
    <w:p w:rsidR="006E2494" w:rsidRDefault="006E2494">
      <w:pPr>
        <w:pStyle w:val="ConsPlusTitle"/>
        <w:jc w:val="center"/>
      </w:pPr>
      <w:r>
        <w:t>ПОСТАНОВЛЕНИЕ</w:t>
      </w:r>
    </w:p>
    <w:p w:rsidR="006E2494" w:rsidRDefault="006E2494">
      <w:pPr>
        <w:pStyle w:val="ConsPlusTitle"/>
        <w:jc w:val="center"/>
      </w:pPr>
      <w:r>
        <w:t>от 8 февраля 2018 г. N Ф06-28252/2017</w:t>
      </w:r>
    </w:p>
    <w:p w:rsidR="006E2494" w:rsidRDefault="006E2494">
      <w:pPr>
        <w:pStyle w:val="ConsPlusNormal"/>
        <w:ind w:firstLine="540"/>
        <w:jc w:val="both"/>
      </w:pPr>
    </w:p>
    <w:p w:rsidR="006E2494" w:rsidRDefault="006E2494">
      <w:pPr>
        <w:pStyle w:val="ConsPlusNormal"/>
        <w:jc w:val="right"/>
      </w:pPr>
      <w:r>
        <w:t>Дело N А65-26603/2016</w:t>
      </w:r>
    </w:p>
    <w:p w:rsidR="006E2494" w:rsidRDefault="006E2494">
      <w:pPr>
        <w:pStyle w:val="ConsPlusNormal"/>
        <w:ind w:firstLine="540"/>
        <w:jc w:val="both"/>
      </w:pPr>
    </w:p>
    <w:p w:rsidR="006E2494" w:rsidRDefault="006E2494">
      <w:pPr>
        <w:pStyle w:val="ConsPlusNormal"/>
        <w:ind w:firstLine="540"/>
        <w:jc w:val="both"/>
      </w:pPr>
      <w:r>
        <w:t>Резолютивная часть постановления объявлена 01 февраля 2018 года.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Полный текст постановления изготовлен 08 февраля 2018 года.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Арбитражный суд Поволжского округа в составе: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председательствующего судьи Федоровой Т.Н.,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судей </w:t>
      </w:r>
      <w:proofErr w:type="spellStart"/>
      <w:r>
        <w:t>Сибгатуллина</w:t>
      </w:r>
      <w:proofErr w:type="spellEnd"/>
      <w:r>
        <w:t xml:space="preserve"> Э.Т., Тюриной Н.А.,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при участии представителей: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истца - </w:t>
      </w:r>
      <w:proofErr w:type="spellStart"/>
      <w:r>
        <w:t>Руслова</w:t>
      </w:r>
      <w:proofErr w:type="spellEnd"/>
      <w:r>
        <w:t xml:space="preserve"> Д.А., доверенность от 31.01.2018 N 4; Серовой Н.Н., доверенность от 31.01.2018 N 3,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ответчика - Исаковой Л.М., доверенность от 30.03.2017 N 17/17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в отсутствие иных лиц, извещенных надлежащим образом,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рассмотрел в открытом судебном заседании кассационную жалобу общества с ограниченной ответственностью "Техника и Сервис"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на решение Арбитражного суда Республики Татарстан от 28.06.2017 (судья Хамитов З.Н.) и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Одиннадцатого арбитражного апелляционного суда от 21.09.2017 (председательствующий судья </w:t>
      </w:r>
      <w:proofErr w:type="spellStart"/>
      <w:r>
        <w:t>Засыпкина</w:t>
      </w:r>
      <w:proofErr w:type="spellEnd"/>
      <w:r>
        <w:t xml:space="preserve"> Т.С., судьи Корнилов А.Б., Бажан П.В.)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по делу N А65-26603/2016</w:t>
      </w:r>
    </w:p>
    <w:p w:rsidR="006E2494" w:rsidRDefault="006E2494">
      <w:pPr>
        <w:pStyle w:val="ConsPlusNormal"/>
        <w:spacing w:before="220"/>
        <w:ind w:firstLine="540"/>
        <w:jc w:val="both"/>
      </w:pPr>
      <w:proofErr w:type="gramStart"/>
      <w:r>
        <w:t>по исковому заявлению общества с ограниченной ответственностью "Техника и Сервис" (ОГРН 1021602830006, ИНН 1655057169), г. Казань, к федеральному казенному учреждению "Центр хозяйственного и сервисного обеспечения Министерства внутренних дел по Республике Татарстан" (ОГРН 1121690055277, ИНН 1655249311), г. Казань, о признании недействительным одностороннего отказа от исполнения государственного контракта, третьи лица: государственное унитарное предприятие "Агентство по государственному заказу инвестиционной деятельности и межрегиональным связям</w:t>
      </w:r>
      <w:proofErr w:type="gramEnd"/>
      <w:r>
        <w:t xml:space="preserve"> Республики Татарстан", Управление Федеральной антимонопольной службы по Республике Татарстан, эксперт Ахметова А.А.</w:t>
      </w:r>
    </w:p>
    <w:p w:rsidR="006E2494" w:rsidRDefault="006E2494">
      <w:pPr>
        <w:pStyle w:val="ConsPlusNormal"/>
        <w:jc w:val="center"/>
      </w:pPr>
    </w:p>
    <w:p w:rsidR="006E2494" w:rsidRDefault="006E2494">
      <w:pPr>
        <w:pStyle w:val="ConsPlusNormal"/>
        <w:jc w:val="center"/>
      </w:pPr>
      <w:r>
        <w:t>установил:</w:t>
      </w:r>
    </w:p>
    <w:p w:rsidR="006E2494" w:rsidRDefault="006E2494">
      <w:pPr>
        <w:pStyle w:val="ConsPlusNormal"/>
        <w:jc w:val="center"/>
      </w:pPr>
    </w:p>
    <w:p w:rsidR="006E2494" w:rsidRDefault="006E2494">
      <w:pPr>
        <w:pStyle w:val="ConsPlusNormal"/>
        <w:ind w:firstLine="540"/>
        <w:jc w:val="both"/>
      </w:pPr>
      <w:proofErr w:type="gramStart"/>
      <w:r>
        <w:t>общество с ограниченной ответственностью "Техника и Сервис" (далее - Общество, истец) обратилось в Арбитражный суд Республики Татарстан с исковым заявлением к федеральному казенному учреждению "Центр хозяйственного и сервисного обеспечения Министерства внутренних дел по Республике Татарстан" (далее - Учреждение, ответчик) о признании недействительным одностороннего отказа от исполнения государственного контракта от 05.09.2016 N FKU-354/16, выраженного в решении от 03.10.2016.</w:t>
      </w:r>
      <w:proofErr w:type="gramEnd"/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К участию в деле в качестве третьих лиц, не заявляющих самостоятельных требований относительно предмета спора, привлечены государственное унитарное предприятие "Агентство по государственному заказу, инвестиционной деятельности и межрегиональным связям </w:t>
      </w:r>
      <w:r>
        <w:lastRenderedPageBreak/>
        <w:t>Республики Татарстан", Управление Федеральной антимонопольной службы по Республике Татарстан, эксперт Ахметова А.А.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Решением Арбитражного суда Республики Татарстан от 28.06.2017, оставленным без изменения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Одиннадцатого арбитражного апелляционного суда от 21.09.2017, в удовлетворении иска Общества отказано.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В кассационной жалобе Общество просит отменить названные решение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судов и принять по делу новый судебный акт об удовлетворении иска Общества, считая, что судами неправильно применены нормы материального права, а выводы судов не соответствуют фактическим обстоятельствам дела и имеющимся в деле доказательствам. По мнению заявителя жалобы, требования ответчика о поставке ему оригинальных картриджей являются незаконными и необоснованными, поскольку в рассматриваемом случае у ответчика техника, требующая оригинальных картриджей, отсутствует. Доводы истца подробно изложены в кассационной жалобе и поддержаны его представителями в судебном заседании.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Учреждение в отзыве на кассационную жалобу и его представитель в судебном заседании доводы кассационной жалобы отклонили и просили оставить принятые по делу судебные акты без изменения, считая их законными и обоснованными.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Третьи лица надлежащим образом извещены о месте и времени судебного разбирательства, однако явку своих представителей в судебное заседание не обеспечили.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Законность обжалуемых судебных актов проверена Арбитражным судом Поволжского округа в порядке, установленном в </w:t>
      </w:r>
      <w:hyperlink r:id="rId8" w:history="1">
        <w:r>
          <w:rPr>
            <w:color w:val="0000FF"/>
          </w:rPr>
          <w:t>статьях 274</w:t>
        </w:r>
      </w:hyperlink>
      <w:r>
        <w:t xml:space="preserve">, </w:t>
      </w:r>
      <w:hyperlink r:id="rId9" w:history="1">
        <w:r>
          <w:rPr>
            <w:color w:val="0000FF"/>
          </w:rPr>
          <w:t>284</w:t>
        </w:r>
      </w:hyperlink>
      <w:r>
        <w:t xml:space="preserve"> и </w:t>
      </w:r>
      <w:hyperlink r:id="rId10" w:history="1">
        <w:r>
          <w:rPr>
            <w:color w:val="0000FF"/>
          </w:rPr>
          <w:t>286</w:t>
        </w:r>
      </w:hyperlink>
      <w:r>
        <w:t xml:space="preserve"> Арбитражного процессуального кодекса Российской Федерации (далее - АПК РФ).</w:t>
      </w:r>
    </w:p>
    <w:p w:rsidR="006E2494" w:rsidRDefault="006E2494">
      <w:pPr>
        <w:pStyle w:val="ConsPlusNormal"/>
        <w:spacing w:before="220"/>
        <w:ind w:firstLine="540"/>
        <w:jc w:val="both"/>
      </w:pPr>
      <w:proofErr w:type="gramStart"/>
      <w:r>
        <w:t xml:space="preserve">Как следует из материалов дела, 04.08.2016 на сайте электронной торговой площадки http://etp.zakazrf.ru/ было опубликовано извещение N 0811100001016000091 о проведении электронного аукциона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N 44-ФЗ).</w:t>
      </w:r>
      <w:proofErr w:type="gramEnd"/>
    </w:p>
    <w:p w:rsidR="006E2494" w:rsidRDefault="006E2494">
      <w:pPr>
        <w:pStyle w:val="ConsPlusNormal"/>
        <w:spacing w:before="220"/>
        <w:ind w:firstLine="540"/>
        <w:jc w:val="both"/>
      </w:pPr>
      <w:r>
        <w:t>Государственным заказчиком по указанной закупке выступило Учреждение.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Предметом закупки являлась поставка оригинальных расходных материалов к копировально-множительной технике для нужд Министерства внутренних дел по Республике Татарстан. Начальная (максимальная) цена контракта была установлена в размере 544 048 руб. Количество картриджей около 150 штук, цена за единицу около 3700 руб., что соответствует ценам оригинальных картриджей, предлагаемым компаниями </w:t>
      </w:r>
      <w:proofErr w:type="spellStart"/>
      <w:r>
        <w:t>Canon</w:t>
      </w:r>
      <w:proofErr w:type="spellEnd"/>
      <w:r>
        <w:t xml:space="preserve">, </w:t>
      </w:r>
      <w:proofErr w:type="spellStart"/>
      <w:r>
        <w:t>Hewllet</w:t>
      </w:r>
      <w:proofErr w:type="spellEnd"/>
      <w:r>
        <w:t xml:space="preserve"> </w:t>
      </w:r>
      <w:proofErr w:type="spellStart"/>
      <w:r>
        <w:t>Packard</w:t>
      </w:r>
      <w:proofErr w:type="spellEnd"/>
      <w:r>
        <w:t xml:space="preserve">, </w:t>
      </w:r>
      <w:proofErr w:type="spellStart"/>
      <w:r>
        <w:t>Panasonic</w:t>
      </w:r>
      <w:proofErr w:type="spellEnd"/>
      <w:r>
        <w:t xml:space="preserve">, </w:t>
      </w:r>
      <w:proofErr w:type="spellStart"/>
      <w:r>
        <w:t>Samsung</w:t>
      </w:r>
      <w:proofErr w:type="spellEnd"/>
      <w:r>
        <w:t xml:space="preserve"> (указанные цены размещены в сети Интернет).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Протоколом от 16.08.2016 N 213 Общество было признано победителем электронного аукциона как участник, который предложил наиболее низкую цену контракта (101 880,32 руб.).</w:t>
      </w:r>
    </w:p>
    <w:p w:rsidR="006E2494" w:rsidRDefault="006E2494">
      <w:pPr>
        <w:pStyle w:val="ConsPlusNormal"/>
        <w:spacing w:before="220"/>
        <w:ind w:firstLine="540"/>
        <w:jc w:val="both"/>
      </w:pPr>
      <w:proofErr w:type="gramStart"/>
      <w:r>
        <w:t xml:space="preserve">05.09.2016 между Учреждением (Заказчик) и Обществом (Поставщик) был заключен государственный контракт N FKU-354/16, по условиям которого Поставщик обязался передать Заказчику (поставить в его адрес) только оригинальные расходные материалы для копировально-множительной техники согласно Техническому заданию и спецификации в виде </w:t>
      </w:r>
      <w:proofErr w:type="spellStart"/>
      <w:r>
        <w:t>Canon</w:t>
      </w:r>
      <w:proofErr w:type="spellEnd"/>
      <w:r>
        <w:t xml:space="preserve">, HP, </w:t>
      </w:r>
      <w:proofErr w:type="spellStart"/>
      <w:r>
        <w:t>Panasonic</w:t>
      </w:r>
      <w:proofErr w:type="spellEnd"/>
      <w:r>
        <w:t xml:space="preserve">, </w:t>
      </w:r>
      <w:proofErr w:type="spellStart"/>
      <w:r>
        <w:t>Samsung</w:t>
      </w:r>
      <w:proofErr w:type="spellEnd"/>
      <w:r>
        <w:t>, утвержденной Заказчиком (приложение N 1 к контракту), являющейся неотъемлемой частью государственного контракта, а Заказчик обязался принять товар</w:t>
      </w:r>
      <w:proofErr w:type="gramEnd"/>
      <w:r>
        <w:t xml:space="preserve"> и его оплатить.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По условиям контракта истец принял на себя обязательство осуществить передачу товара в срок до 15.09.2016.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lastRenderedPageBreak/>
        <w:t xml:space="preserve">13.09.2016 истец доставил товар - картриджи производителя NV </w:t>
      </w:r>
      <w:proofErr w:type="spellStart"/>
      <w:r>
        <w:t>print</w:t>
      </w:r>
      <w:proofErr w:type="spellEnd"/>
      <w:r>
        <w:t xml:space="preserve"> по адресу, указанному в пункте 4.1 контракта, однако ответчик заявил об отказе принять товар, в </w:t>
      </w:r>
      <w:proofErr w:type="gramStart"/>
      <w:r>
        <w:t>связи</w:t>
      </w:r>
      <w:proofErr w:type="gramEnd"/>
      <w:r>
        <w:t xml:space="preserve"> с чем представителями ответчика был составлен акт от 13.09.2016 отказа от приемки товара по контракту. В данном акте представителями Заказчика указано, что имеются препятствия в приемке товара, поскольку поставленный товар не соответствует спецификации - наименование картриджа.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15.09.2016 истец направил ответчику письмо N 9 с требованием об исполнении обязательств по приемке товара.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15.09.2016 истец повторно доставил ответчику товар по адресу, указанному в пункте 4.1 контракта, однако ответчик повторно заявил об отказе принять товар, в </w:t>
      </w:r>
      <w:proofErr w:type="gramStart"/>
      <w:r>
        <w:t>связи</w:t>
      </w:r>
      <w:proofErr w:type="gramEnd"/>
      <w:r>
        <w:t xml:space="preserve"> с чем представителями Заказчика был составлен акт от 15.09.2016 отказа от приемки товара по контракту, в котором указано, что наименование товара не соответствует спецификации (приложению к контракту).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16.09.2016 истец вручил ответчику досудебную претензию N 10 (входящий N 36 от 16.09.2016).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20.09.2016 ответчик направил истцу уведомление N 20/3203 о нарушении срока поставки и письмо N 20/3194, в которых сообщил, что ответчик имеет право отказаться от исполнения договора в связи с </w:t>
      </w:r>
      <w:proofErr w:type="spellStart"/>
      <w:r>
        <w:t>непередачей</w:t>
      </w:r>
      <w:proofErr w:type="spellEnd"/>
      <w:r>
        <w:t xml:space="preserve"> ему товара.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Истец письмом от 27.09.2016 N 13 ответил на указанные письма ответчика, в котором заявил о своем несогласии с нарушением договорных обязательств.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03.10.2016 ответчиком было принято решение об одностороннем отказе от исполнения государственного контракта от 05.09.2016 N FKU-354/16.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05.10.2016 ответчик письмом N 20/3465 повторно сообщил о своем несогласии принять товар, что послужило основанием для обращения истца в арбитражный суд с настоящим иском.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2" w:history="1">
        <w:r>
          <w:rPr>
            <w:color w:val="0000FF"/>
          </w:rPr>
          <w:t>статей 309</w:t>
        </w:r>
      </w:hyperlink>
      <w:r>
        <w:t xml:space="preserve">, </w:t>
      </w:r>
      <w:hyperlink r:id="rId13" w:history="1">
        <w:r>
          <w:rPr>
            <w:color w:val="0000FF"/>
          </w:rPr>
          <w:t>310</w:t>
        </w:r>
      </w:hyperlink>
      <w:r>
        <w:t xml:space="preserve"> Гражданского кодекса Российской Федерации (далее - ГК РФ)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</w:t>
      </w:r>
      <w:hyperlink r:id="rId14" w:history="1">
        <w:r>
          <w:rPr>
            <w:color w:val="0000FF"/>
          </w:rPr>
          <w:t>ГК</w:t>
        </w:r>
      </w:hyperlink>
      <w:r>
        <w:t xml:space="preserve"> РФ, другими законами или иными правовыми актами.</w:t>
      </w:r>
    </w:p>
    <w:p w:rsidR="006E2494" w:rsidRDefault="006E249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пунктом 1 статьи 525</w:t>
        </w:r>
      </w:hyperlink>
      <w:r>
        <w:t xml:space="preserve"> ГК РФ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нужд, а также заключаемых в соответствии с ним договоров поставки товаров для государственных или муниципальных нужд (</w:t>
      </w:r>
      <w:hyperlink r:id="rId16" w:history="1">
        <w:r>
          <w:rPr>
            <w:color w:val="0000FF"/>
          </w:rPr>
          <w:t>пункт 2 статьи 530</w:t>
        </w:r>
      </w:hyperlink>
      <w:r>
        <w:t xml:space="preserve"> ГК РФ).</w:t>
      </w:r>
      <w:proofErr w:type="gramEnd"/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7" w:history="1">
        <w:r>
          <w:rPr>
            <w:color w:val="0000FF"/>
          </w:rPr>
          <w:t>статье 526</w:t>
        </w:r>
      </w:hyperlink>
      <w:r>
        <w:t xml:space="preserve"> ГК РФ по государственному или муниципальному контракту на поставку товаров для государственных или муниципальных нужд поставщик (исполнитель) обязуется передать товары государственному или муниципальному заказчику либо по его указанию иному лицу, а государственный или муниципальный заказчик обязуется обеспечить оплату поставленных товаров.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18" w:history="1">
        <w:r>
          <w:rPr>
            <w:color w:val="0000FF"/>
          </w:rPr>
          <w:t>пункта 2 статьи 525</w:t>
        </w:r>
      </w:hyperlink>
      <w:r>
        <w:t xml:space="preserve"> ГК РФ к отношениям по поставке товаров для государственных или муниципальных нужд применяются правила о договоре поставки (</w:t>
      </w:r>
      <w:hyperlink r:id="rId19" w:history="1">
        <w:r>
          <w:rPr>
            <w:color w:val="0000FF"/>
          </w:rPr>
          <w:t>статьи 506</w:t>
        </w:r>
      </w:hyperlink>
      <w:r>
        <w:t xml:space="preserve"> - </w:t>
      </w:r>
      <w:hyperlink r:id="rId20" w:history="1">
        <w:r>
          <w:rPr>
            <w:color w:val="0000FF"/>
          </w:rPr>
          <w:t>522</w:t>
        </w:r>
      </w:hyperlink>
      <w:r>
        <w:t xml:space="preserve">), если иное не предусмотрено правилами </w:t>
      </w:r>
      <w:hyperlink r:id="rId21" w:history="1">
        <w:r>
          <w:rPr>
            <w:color w:val="0000FF"/>
          </w:rPr>
          <w:t>ГК</w:t>
        </w:r>
      </w:hyperlink>
      <w:r>
        <w:t xml:space="preserve"> РФ. К отношениям по поставке товаров для государственных или муниципальных нужд в части, не урегулированной настоящим </w:t>
      </w:r>
      <w:hyperlink r:id="rId22" w:history="1">
        <w:r>
          <w:rPr>
            <w:color w:val="0000FF"/>
          </w:rPr>
          <w:t>параграфом</w:t>
        </w:r>
      </w:hyperlink>
      <w:r>
        <w:t>, применяются иные законы.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3" w:history="1">
        <w:r>
          <w:rPr>
            <w:color w:val="0000FF"/>
          </w:rPr>
          <w:t>статье 506</w:t>
        </w:r>
      </w:hyperlink>
      <w:r>
        <w:t xml:space="preserve"> ГК РФ установлено, что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>
        <w:t>сроки</w:t>
      </w:r>
      <w:proofErr w:type="gramEnd"/>
      <w: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4" w:history="1">
        <w:r>
          <w:rPr>
            <w:color w:val="0000FF"/>
          </w:rPr>
          <w:t>пункта 1 статьи 469</w:t>
        </w:r>
      </w:hyperlink>
      <w:r>
        <w:t xml:space="preserve"> ГК РФ продавец обязан передать покупателю товар, качество которого соответствует договору купли-продажи.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5" w:history="1">
        <w:r>
          <w:rPr>
            <w:color w:val="0000FF"/>
          </w:rPr>
          <w:t>пункту 1 статьи 523</w:t>
        </w:r>
      </w:hyperlink>
      <w:r>
        <w:t xml:space="preserve"> ГК РФ односторонний отказ от исполнения договора поставки (полностью или частично) или одностороннее его изменение допускаются в случае существенного нарушения договора одной из сторон </w:t>
      </w:r>
      <w:hyperlink r:id="rId26" w:history="1">
        <w:r>
          <w:rPr>
            <w:color w:val="0000FF"/>
          </w:rPr>
          <w:t>(абзац четвертый пункта 2 статьи 450)</w:t>
        </w:r>
      </w:hyperlink>
      <w:r>
        <w:t>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 (</w:t>
      </w:r>
      <w:hyperlink r:id="rId27" w:history="1">
        <w:r>
          <w:rPr>
            <w:color w:val="0000FF"/>
          </w:rPr>
          <w:t>абзац четвертый пункта 2 статьи 450</w:t>
        </w:r>
      </w:hyperlink>
      <w:r>
        <w:t xml:space="preserve"> ГК РФ).</w:t>
      </w:r>
    </w:p>
    <w:p w:rsidR="006E2494" w:rsidRDefault="006E2494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Частью 9 статьи 95</w:t>
        </w:r>
      </w:hyperlink>
      <w:r>
        <w:t xml:space="preserve"> Закона N 44-ФЗ заказчику предоставлено право </w:t>
      </w:r>
      <w:proofErr w:type="gramStart"/>
      <w:r>
        <w:t>принять</w:t>
      </w:r>
      <w:proofErr w:type="gramEnd"/>
      <w:r>
        <w:t xml:space="preserve"> решение об одностороннем отказе от исполнения контракта по основаниям, предусмотренным </w:t>
      </w:r>
      <w:hyperlink r:id="rId29" w:history="1">
        <w:r>
          <w:rPr>
            <w:color w:val="0000FF"/>
          </w:rPr>
          <w:t>ГК</w:t>
        </w:r>
      </w:hyperlink>
      <w:r>
        <w:t xml:space="preserve"> РФ для одностороннего отказа от исполнения отдельных видов обязательств, при условии, если это было предусмотрено контрактом.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Такая возможность установлена пунктом 7.7 контракта.</w:t>
      </w:r>
    </w:p>
    <w:p w:rsidR="006E2494" w:rsidRDefault="006E2494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30" w:history="1">
        <w:r>
          <w:rPr>
            <w:color w:val="0000FF"/>
          </w:rPr>
          <w:t>части 1 статьи 70</w:t>
        </w:r>
      </w:hyperlink>
      <w:r>
        <w:t xml:space="preserve"> Закона N 44-ФЗ по результатам электронного аукциона контракт заключается с победителем такого аукциона, а в случаях, предусмотренных настоящей </w:t>
      </w:r>
      <w:hyperlink r:id="rId31" w:history="1">
        <w:r>
          <w:rPr>
            <w:color w:val="0000FF"/>
          </w:rPr>
          <w:t>статьей</w:t>
        </w:r>
      </w:hyperlink>
      <w:r>
        <w:t xml:space="preserve">, с иным участником такого аукциона, заявка которого на участие в таком аукционе в соответствии со </w:t>
      </w:r>
      <w:hyperlink r:id="rId32" w:history="1">
        <w:r>
          <w:rPr>
            <w:color w:val="0000FF"/>
          </w:rPr>
          <w:t>статьей 69</w:t>
        </w:r>
      </w:hyperlink>
      <w:r>
        <w:t xml:space="preserve"> настоящего Федерального закона признана соответствующей требованиям, установленным документацией о таком аукционе.</w:t>
      </w:r>
      <w:proofErr w:type="gramEnd"/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Согласно требованиям, предусмотренным </w:t>
      </w:r>
      <w:hyperlink r:id="rId33" w:history="1">
        <w:r>
          <w:rPr>
            <w:color w:val="0000FF"/>
          </w:rPr>
          <w:t>частью 3 статьи 66</w:t>
        </w:r>
      </w:hyperlink>
      <w:r>
        <w:t xml:space="preserve"> Закона N 44-ФЗ, первая часть заявки на участие в электронном аукционе при заключении контракта на поставку товара должна содержать согласие участника такого аукциона на поставку товара. Дополнительная информация, предоставленная участником закупки, в соответствии с действующим законодательством не является предметом рассмотрения и оценки первых частей заявок.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Как установлено судами из материалов дела, в своей заявке на участие в аукционе истец дал согласие поставить товар в соответствии с требованиями, предусмотренными аукционной документацией, таким </w:t>
      </w:r>
      <w:proofErr w:type="gramStart"/>
      <w:r>
        <w:t>образом</w:t>
      </w:r>
      <w:proofErr w:type="gramEnd"/>
      <w:r>
        <w:t xml:space="preserve"> гарантируя, что подлежащий поставке товар будет являться оригинальным.</w:t>
      </w:r>
    </w:p>
    <w:p w:rsidR="006E2494" w:rsidRDefault="006E2494">
      <w:pPr>
        <w:pStyle w:val="ConsPlusNormal"/>
        <w:spacing w:before="220"/>
        <w:ind w:firstLine="540"/>
        <w:jc w:val="both"/>
      </w:pPr>
      <w:hyperlink r:id="rId34" w:history="1">
        <w:proofErr w:type="gramStart"/>
        <w:r>
          <w:rPr>
            <w:color w:val="0000FF"/>
          </w:rPr>
          <w:t>Частью 2 статьи 70</w:t>
        </w:r>
      </w:hyperlink>
      <w:r>
        <w:t xml:space="preserve"> Закона N 44-ФЗ предусмотрено, что в течение пяти дней с даты размещения в единой информационной системе указанного в </w:t>
      </w:r>
      <w:hyperlink r:id="rId35" w:history="1">
        <w:r>
          <w:rPr>
            <w:color w:val="0000FF"/>
          </w:rPr>
          <w:t>части 8 статьи 69</w:t>
        </w:r>
      </w:hyperlink>
      <w:r>
        <w:t xml:space="preserve"> настоящего Федерального закона протокола заказчик размещает в единой информационной системе без своей подписи проект контракта, который составляется путем включения цены контракта, предложенной участником электронного аукциона, с которым заключается контракт, информации о товаре (товарном знаке</w:t>
      </w:r>
      <w:proofErr w:type="gramEnd"/>
      <w:r>
        <w:t xml:space="preserve"> и (или) конкретных </w:t>
      </w:r>
      <w:proofErr w:type="gramStart"/>
      <w:r>
        <w:t>показателях</w:t>
      </w:r>
      <w:proofErr w:type="gramEnd"/>
      <w:r>
        <w:t xml:space="preserve"> товара), указанной в заявке на участие в таком аукционе его участника.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Контракт заключается на условиях, указанных в извещении о проведении электронного аукциона и документации о таком аукционе, по цене, предложенной его победителем (</w:t>
      </w:r>
      <w:hyperlink r:id="rId36" w:history="1">
        <w:r>
          <w:rPr>
            <w:color w:val="0000FF"/>
          </w:rPr>
          <w:t>часть 10 статьи 70</w:t>
        </w:r>
      </w:hyperlink>
      <w:r>
        <w:t xml:space="preserve"> Закона N 44-ФЗ).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7" w:history="1">
        <w:r>
          <w:rPr>
            <w:color w:val="0000FF"/>
          </w:rPr>
          <w:t>части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</w:t>
      </w:r>
      <w:r>
        <w:lastRenderedPageBreak/>
        <w:t>окончательным предложением участника закупки, с которым заключается контракт.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8" w:history="1">
        <w:r>
          <w:rPr>
            <w:color w:val="0000FF"/>
          </w:rPr>
          <w:t>пунктом 1 части 1 статьи 33</w:t>
        </w:r>
      </w:hyperlink>
      <w:r>
        <w:t xml:space="preserve"> Закона N 44-ФЗ описание объекта закупки должно носить объективный характер. Документация о закупке может содержать указание на товарные знаки в случае, если при выполнении работ, оказании услуг предполагается использовать товары, поставки которых не являются предметом контракта. </w:t>
      </w:r>
      <w:proofErr w:type="gramStart"/>
      <w:r>
        <w:t>При этом обязательным условием является включение в описание объекта закупки слов "или эквивалент",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proofErr w:type="gramEnd"/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В пункте 1.1 контракта истец принял на себя обязательство передать ответчику (поставить в его адрес) только оригинальные расходные материалы для копировально-множительной техники согласно Техническому заданию и спецификации в виде </w:t>
      </w:r>
      <w:proofErr w:type="spellStart"/>
      <w:r>
        <w:t>Canon</w:t>
      </w:r>
      <w:proofErr w:type="spellEnd"/>
      <w:r>
        <w:t xml:space="preserve">, HP, </w:t>
      </w:r>
      <w:proofErr w:type="spellStart"/>
      <w:r>
        <w:t>Panasonic</w:t>
      </w:r>
      <w:proofErr w:type="spellEnd"/>
      <w:r>
        <w:t xml:space="preserve">, </w:t>
      </w:r>
      <w:proofErr w:type="spellStart"/>
      <w:r>
        <w:t>Samsung</w:t>
      </w:r>
      <w:proofErr w:type="spellEnd"/>
      <w:r>
        <w:t>, утвержденной Заказчиком, являющейся неотъемлемой частью государственного контракта.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В техническом задании к аукционной документации указано, что в соответствии с рекомендациями производителей оргтехники расходные материалы рассматриваются как неотъемлемая часть копировальной техники и принтеров и могут обеспечивать высокое качество печати, а также исправность техники только в случае использования оригинальных расходных материалов, предназначенных для конкретных марок оргтехники. Расходные материалы предназначены для использования на имеющемся оборудовании Заказчика. Такое же условие содержит спецификация к контракту, являющаяся неотъемлемой частью контракта.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Как посчитали суды, условие о поставляемом товаре в документации о закупке сформулировано достаточно конкретно и не предполагает поставку любого эквивалентного или совместимого товара. Контрактом также не предусмотрена возможность поставки аналогичных картриджей, произведенных другими компаниями.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Вместе с тем, как установлено судами, истец 13.09.2016 и 15.09.2016 вместо картриджей с товарным наименованием </w:t>
      </w:r>
      <w:proofErr w:type="spellStart"/>
      <w:r>
        <w:t>Canon</w:t>
      </w:r>
      <w:proofErr w:type="spellEnd"/>
      <w:r>
        <w:t xml:space="preserve">, </w:t>
      </w:r>
      <w:proofErr w:type="spellStart"/>
      <w:r>
        <w:t>Hewllet</w:t>
      </w:r>
      <w:proofErr w:type="spellEnd"/>
      <w:r>
        <w:t xml:space="preserve"> </w:t>
      </w:r>
      <w:proofErr w:type="spellStart"/>
      <w:r>
        <w:t>Packard</w:t>
      </w:r>
      <w:proofErr w:type="spellEnd"/>
      <w:r>
        <w:t xml:space="preserve">, </w:t>
      </w:r>
      <w:proofErr w:type="spellStart"/>
      <w:r>
        <w:t>Panasonic</w:t>
      </w:r>
      <w:proofErr w:type="spellEnd"/>
      <w:r>
        <w:t xml:space="preserve">, </w:t>
      </w:r>
      <w:proofErr w:type="spellStart"/>
      <w:r>
        <w:t>Samsung</w:t>
      </w:r>
      <w:proofErr w:type="spellEnd"/>
      <w:r>
        <w:t xml:space="preserve"> осуществил поставку продукции с товарным наименованием NV </w:t>
      </w:r>
      <w:proofErr w:type="spellStart"/>
      <w:r>
        <w:t>print</w:t>
      </w:r>
      <w:proofErr w:type="spellEnd"/>
      <w:r>
        <w:t>. Указанные обстоятельства зафиксированы в соответствующем акте, который подписан представителями истца и ответчика, что истцом не оспаривалось.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В рамках настоящего дела судом первой инстанции была назначена товароведческая экспертиза, проведение которой было поручено обществу с ограниченной ответственностью "Национальный институт качества".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Согласно экспертному заключению поставленный истцом по товарной накладной от 15.09.2016 N 20 товар, а именно: картриджи производства NV </w:t>
      </w:r>
      <w:proofErr w:type="spellStart"/>
      <w:r>
        <w:t>Print</w:t>
      </w:r>
      <w:proofErr w:type="spellEnd"/>
      <w:r>
        <w:t>, являются совместимыми с техническими устройствами Заказчика, указанными в спецификации к контракту. Также экспертом сделан вывод о том, что поставленный по контракту товар не является оригинальным, а является совместимым расходным материалом.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Как верно отметили суды предыдущих инстанций, поставка товара, не соответствующего установленным требованиям к данному товару, является существенным нарушением условий договора поставки.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Материалами дела доказан факт поставки истцом ответчику неоригинальных картриджей к оргтехнике, то есть товара, не рекомендованного для использования производителем соответствующей техники.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Таким образом, суды обоснованно пришли к выводу о том, что приведенные обстоятельства </w:t>
      </w:r>
      <w:r>
        <w:lastRenderedPageBreak/>
        <w:t xml:space="preserve">свидетельствуют о существенном нарушении истцом контракта и правомерно расценены ответчиком как основание для одностороннего расторжения контракта, в </w:t>
      </w:r>
      <w:proofErr w:type="gramStart"/>
      <w:r>
        <w:t>связи</w:t>
      </w:r>
      <w:proofErr w:type="gramEnd"/>
      <w:r>
        <w:t xml:space="preserve"> с чем правильно отказали в удовлетворении заявленного истцом требования.</w:t>
      </w:r>
    </w:p>
    <w:p w:rsidR="006E2494" w:rsidRDefault="006E2494">
      <w:pPr>
        <w:pStyle w:val="ConsPlusNormal"/>
        <w:spacing w:before="220"/>
        <w:ind w:firstLine="540"/>
        <w:jc w:val="both"/>
      </w:pPr>
      <w:proofErr w:type="gramStart"/>
      <w:r>
        <w:t xml:space="preserve">Доводы истца, изложенные в кассационной жалобе, судом округа отклоняются, поскольку были предметом рассмотрения судов первой и апелляционной инстанций, получили надлежащую правовую оценку, не опровергают выводы судебных инстанций и направлены по существу на переоценку доказательств и установленных судами фактических обстоятельств дела, что в силу </w:t>
      </w:r>
      <w:hyperlink r:id="rId39" w:history="1">
        <w:r>
          <w:rPr>
            <w:color w:val="0000FF"/>
          </w:rPr>
          <w:t>статьи 286</w:t>
        </w:r>
      </w:hyperlink>
      <w:r>
        <w:t xml:space="preserve"> АПК РФ не входит в компетенцию суда кассационной инстанции.</w:t>
      </w:r>
      <w:proofErr w:type="gramEnd"/>
    </w:p>
    <w:p w:rsidR="006E2494" w:rsidRDefault="006E2494">
      <w:pPr>
        <w:pStyle w:val="ConsPlusNormal"/>
        <w:spacing w:before="220"/>
        <w:ind w:firstLine="540"/>
        <w:jc w:val="both"/>
      </w:pPr>
      <w:r>
        <w:t>Обжалуемые судебные акты соответствуют нормам материального и процессуального права, а содержащиеся в них выводы - установленным по делу фактическим обстоятельствам и имеющимся в деле доказательствам, поэтому отмене не подлежат.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40" w:history="1">
        <w:r>
          <w:rPr>
            <w:color w:val="0000FF"/>
          </w:rPr>
          <w:t>пунктом 1 части 1 статьи 287</w:t>
        </w:r>
      </w:hyperlink>
      <w:r>
        <w:t xml:space="preserve">, </w:t>
      </w:r>
      <w:hyperlink r:id="rId41" w:history="1">
        <w:r>
          <w:rPr>
            <w:color w:val="0000FF"/>
          </w:rPr>
          <w:t>статьями 286</w:t>
        </w:r>
      </w:hyperlink>
      <w:r>
        <w:t xml:space="preserve">, </w:t>
      </w:r>
      <w:hyperlink r:id="rId42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Арбитражный суд Поволжского округа</w:t>
      </w:r>
    </w:p>
    <w:p w:rsidR="006E2494" w:rsidRDefault="006E2494">
      <w:pPr>
        <w:pStyle w:val="ConsPlusNormal"/>
        <w:jc w:val="center"/>
      </w:pPr>
    </w:p>
    <w:p w:rsidR="006E2494" w:rsidRDefault="006E2494">
      <w:pPr>
        <w:pStyle w:val="ConsPlusNormal"/>
        <w:jc w:val="center"/>
      </w:pPr>
      <w:r>
        <w:t>постановил:</w:t>
      </w:r>
    </w:p>
    <w:p w:rsidR="006E2494" w:rsidRDefault="006E2494">
      <w:pPr>
        <w:pStyle w:val="ConsPlusNormal"/>
        <w:jc w:val="center"/>
      </w:pPr>
    </w:p>
    <w:p w:rsidR="006E2494" w:rsidRDefault="006E2494">
      <w:pPr>
        <w:pStyle w:val="ConsPlusNormal"/>
        <w:ind w:firstLine="540"/>
        <w:jc w:val="both"/>
      </w:pPr>
      <w:r>
        <w:t xml:space="preserve">решение Арбитражного суда Республики Татарстан от 28.06.2017 и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Одиннадцатого арбитражного апелляционного суда от 21.09.2017 по делу N А65-26603/2016 оставить без изменения, кассационную жалобу - без удовлетворения.</w:t>
      </w:r>
    </w:p>
    <w:p w:rsidR="006E2494" w:rsidRDefault="006E2494">
      <w:pPr>
        <w:pStyle w:val="ConsPlusNormal"/>
        <w:spacing w:before="220"/>
        <w:ind w:firstLine="540"/>
        <w:jc w:val="both"/>
      </w:pPr>
      <w:r>
        <w:t>Постановление вступает в законную силу со дня его принятия.</w:t>
      </w:r>
    </w:p>
    <w:p w:rsidR="006E2494" w:rsidRDefault="006E2494">
      <w:pPr>
        <w:pStyle w:val="ConsPlusNormal"/>
        <w:ind w:firstLine="540"/>
        <w:jc w:val="both"/>
      </w:pPr>
    </w:p>
    <w:p w:rsidR="006E2494" w:rsidRDefault="006E2494">
      <w:pPr>
        <w:pStyle w:val="ConsPlusNormal"/>
        <w:jc w:val="right"/>
      </w:pPr>
      <w:r>
        <w:t>Председательствующий судья</w:t>
      </w:r>
    </w:p>
    <w:p w:rsidR="006E2494" w:rsidRDefault="006E2494">
      <w:pPr>
        <w:pStyle w:val="ConsPlusNormal"/>
        <w:jc w:val="right"/>
      </w:pPr>
      <w:r>
        <w:t>Т.Н.ФЕДОРОВА</w:t>
      </w:r>
    </w:p>
    <w:p w:rsidR="006E2494" w:rsidRDefault="006E2494">
      <w:pPr>
        <w:pStyle w:val="ConsPlusNormal"/>
        <w:jc w:val="right"/>
      </w:pPr>
    </w:p>
    <w:p w:rsidR="006E2494" w:rsidRDefault="006E2494">
      <w:pPr>
        <w:pStyle w:val="ConsPlusNormal"/>
        <w:jc w:val="right"/>
      </w:pPr>
      <w:r>
        <w:t>Судьи</w:t>
      </w:r>
    </w:p>
    <w:p w:rsidR="006E2494" w:rsidRDefault="006E2494">
      <w:pPr>
        <w:pStyle w:val="ConsPlusNormal"/>
        <w:jc w:val="right"/>
      </w:pPr>
      <w:r>
        <w:t>Э.Т.СИБГАТУЛЛИН</w:t>
      </w:r>
    </w:p>
    <w:p w:rsidR="006E2494" w:rsidRDefault="006E2494">
      <w:pPr>
        <w:pStyle w:val="ConsPlusNormal"/>
        <w:jc w:val="right"/>
      </w:pPr>
      <w:r>
        <w:t>Н.А.ТЮРИНА</w:t>
      </w:r>
    </w:p>
    <w:p w:rsidR="006E2494" w:rsidRDefault="006E2494">
      <w:pPr>
        <w:pStyle w:val="ConsPlusNormal"/>
        <w:ind w:firstLine="540"/>
        <w:jc w:val="both"/>
      </w:pPr>
    </w:p>
    <w:p w:rsidR="006E2494" w:rsidRDefault="006E2494">
      <w:pPr>
        <w:pStyle w:val="ConsPlusNormal"/>
        <w:ind w:firstLine="540"/>
        <w:jc w:val="both"/>
      </w:pPr>
    </w:p>
    <w:p w:rsidR="006E2494" w:rsidRDefault="006E24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B88" w:rsidRDefault="006E2494"/>
    <w:sectPr w:rsidR="00450B88" w:rsidSect="00F5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94"/>
    <w:rsid w:val="00363F5B"/>
    <w:rsid w:val="006E2494"/>
    <w:rsid w:val="007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2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24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2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24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375A3D44832F45AF29C1CDB7675EE9F7E43CB2F54F2279C6D27E6B3AC2F1DB5777B2219A2FB02Bf2WDJ" TargetMode="External"/><Relationship Id="rId13" Type="http://schemas.openxmlformats.org/officeDocument/2006/relationships/hyperlink" Target="consultantplus://offline/ref=9F375A3D44832F45AF29C1CDB7675EE9F7ED3EB2F44E2279C6D27E6B3AC2F1DB5777B2219A2BB9f2W8J" TargetMode="External"/><Relationship Id="rId18" Type="http://schemas.openxmlformats.org/officeDocument/2006/relationships/hyperlink" Target="consultantplus://offline/ref=9F375A3D44832F45AF29C1CDB7675EE9F7ED3EB2F74A2279C6D27E6B3AC2F1DB5777B2219A2CB029f2W0J" TargetMode="External"/><Relationship Id="rId26" Type="http://schemas.openxmlformats.org/officeDocument/2006/relationships/hyperlink" Target="consultantplus://offline/ref=9F375A3D44832F45AF29C1CDB7675EE9F7ED3EB2F44E2279C6D27E6B3AC2F1DB5777B2219A2CB928f2W4J" TargetMode="External"/><Relationship Id="rId39" Type="http://schemas.openxmlformats.org/officeDocument/2006/relationships/hyperlink" Target="consultantplus://offline/ref=9F375A3D44832F45AF29C1CDB7675EE9F7E43CB2F54F2279C6D27E6B3AC2F1DB5777B2219A2FB023f2W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375A3D44832F45AF29C1CDB7675EE9F7ED3EB2F44E2279C6D27E6B3AfCW2J" TargetMode="External"/><Relationship Id="rId34" Type="http://schemas.openxmlformats.org/officeDocument/2006/relationships/hyperlink" Target="consultantplus://offline/ref=9F375A3D44832F45AF29C1CDB7675EE9F7ED32B7F7412279C6D27E6B3AC2F1DB5777B2219A2EB12Ff2W7J" TargetMode="External"/><Relationship Id="rId42" Type="http://schemas.openxmlformats.org/officeDocument/2006/relationships/hyperlink" Target="consultantplus://offline/ref=9F375A3D44832F45AF29C1CDB7675EE9F7E43CB2F54F2279C6D27E6B3AC2F1DB5777B2219A2FB12Af2W5J" TargetMode="External"/><Relationship Id="rId7" Type="http://schemas.openxmlformats.org/officeDocument/2006/relationships/hyperlink" Target="consultantplus://offline/ref=9F375A3D44832F45AF29DFCDB00F00E5F4E764BAF04B2C299E80783C6592F78E17f3W7J" TargetMode="External"/><Relationship Id="rId12" Type="http://schemas.openxmlformats.org/officeDocument/2006/relationships/hyperlink" Target="consultantplus://offline/ref=9F375A3D44832F45AF29C1CDB7675EE9F7ED3EB2F44E2279C6D27E6B3AC2F1DB5777B2219A2FBD2Ff2W5J" TargetMode="External"/><Relationship Id="rId17" Type="http://schemas.openxmlformats.org/officeDocument/2006/relationships/hyperlink" Target="consultantplus://offline/ref=9F375A3D44832F45AF29C1CDB7675EE9F7ED3EB2F74A2279C6D27E6B3AC2F1DB5777B2219A2CB029f2W2J" TargetMode="External"/><Relationship Id="rId25" Type="http://schemas.openxmlformats.org/officeDocument/2006/relationships/hyperlink" Target="consultantplus://offline/ref=9F375A3D44832F45AF29C1CDB7675EE9F7ED3EB2F74A2279C6D27E6B3AC2F1DB5777B2219A2EBB2Af2WDJ" TargetMode="External"/><Relationship Id="rId33" Type="http://schemas.openxmlformats.org/officeDocument/2006/relationships/hyperlink" Target="consultantplus://offline/ref=9F375A3D44832F45AF29C1CDB7675EE9F7ED32B7F7412279C6D27E6B3AC2F1DB5777B2219A2EB02Ff2W2J" TargetMode="External"/><Relationship Id="rId38" Type="http://schemas.openxmlformats.org/officeDocument/2006/relationships/hyperlink" Target="consultantplus://offline/ref=9F375A3D44832F45AF29C1CDB7675EE9F7ED32B7F7412279C6D27E6B3AC2F1DB5777B2219A2FBF2Af2W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375A3D44832F45AF29C1CDB7675EE9F7ED3EB2F74A2279C6D27E6B3AC2F1DB5777B2219A2CB02Ef2W5J" TargetMode="External"/><Relationship Id="rId20" Type="http://schemas.openxmlformats.org/officeDocument/2006/relationships/hyperlink" Target="consultantplus://offline/ref=9F375A3D44832F45AF29C1CDB7675EE9F7ED3EB2F74A2279C6D27E6B3AC2F1DB5777B2219A2EBB2Af2W6J" TargetMode="External"/><Relationship Id="rId29" Type="http://schemas.openxmlformats.org/officeDocument/2006/relationships/hyperlink" Target="consultantplus://offline/ref=9F375A3D44832F45AF29C1CDB7675EE9F7ED3EB2F44E2279C6D27E6B3AfCW2J" TargetMode="External"/><Relationship Id="rId41" Type="http://schemas.openxmlformats.org/officeDocument/2006/relationships/hyperlink" Target="consultantplus://offline/ref=9F375A3D44832F45AF29C1CDB7675EE9F7E43CB2F54F2279C6D27E6B3AC2F1DB5777B2219A2FB023f2W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375A3D44832F45AF29DFCDB00F00E5F4E764BAF04B2C299E80783C6592F78E17f3W7J" TargetMode="External"/><Relationship Id="rId11" Type="http://schemas.openxmlformats.org/officeDocument/2006/relationships/hyperlink" Target="consultantplus://offline/ref=9F375A3D44832F45AF29C1CDB7675EE9F7ED32B7F7412279C6D27E6B3AfCW2J" TargetMode="External"/><Relationship Id="rId24" Type="http://schemas.openxmlformats.org/officeDocument/2006/relationships/hyperlink" Target="consultantplus://offline/ref=9F375A3D44832F45AF29C1CDB7675EE9F7ED3EB2F74A2279C6D27E6B3AC2F1DB5777B2219A2EB82Cf2W0J" TargetMode="External"/><Relationship Id="rId32" Type="http://schemas.openxmlformats.org/officeDocument/2006/relationships/hyperlink" Target="consultantplus://offline/ref=9F375A3D44832F45AF29C1CDB7675EE9F7ED32B7F7412279C6D27E6B3AC2F1DB5777B2219A2EB129f2W1J" TargetMode="External"/><Relationship Id="rId37" Type="http://schemas.openxmlformats.org/officeDocument/2006/relationships/hyperlink" Target="consultantplus://offline/ref=9F375A3D44832F45AF29C1CDB7675EE9F7ED32B7F7412279C6D27E6B3AC2F1DB5777B2219A2EBC2Bf2W4J" TargetMode="External"/><Relationship Id="rId40" Type="http://schemas.openxmlformats.org/officeDocument/2006/relationships/hyperlink" Target="consultantplus://offline/ref=9F375A3D44832F45AF29C1CDB7675EE9F7E43CB2F54F2279C6D27E6B3AC2F1DB5777B2219A2FB023f2WDJ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9F375A3D44832F45AF29DFCDB00F00E5F4E764BAF04B2C299E80783C6592F78E17f3W7J" TargetMode="External"/><Relationship Id="rId15" Type="http://schemas.openxmlformats.org/officeDocument/2006/relationships/hyperlink" Target="consultantplus://offline/ref=9F375A3D44832F45AF29C1CDB7675EE9F7ED3EB2F74A2279C6D27E6B3AC2F1DB5777B2219A2CB029f2W1J" TargetMode="External"/><Relationship Id="rId23" Type="http://schemas.openxmlformats.org/officeDocument/2006/relationships/hyperlink" Target="consultantplus://offline/ref=9F375A3D44832F45AF29C1CDB7675EE9F7ED3EB2F74A2279C6D27E6B3AC2F1DB5777B2219A2EBA2Ef2W7J" TargetMode="External"/><Relationship Id="rId28" Type="http://schemas.openxmlformats.org/officeDocument/2006/relationships/hyperlink" Target="consultantplus://offline/ref=9F375A3D44832F45AF29C1CDB7675EE9F7ED32B7F7412279C6D27E6B3AC2F1DB5777B2219A2FBF22f2W1J" TargetMode="External"/><Relationship Id="rId36" Type="http://schemas.openxmlformats.org/officeDocument/2006/relationships/hyperlink" Target="consultantplus://offline/ref=9F375A3D44832F45AF29C1CDB7675EE9F7ED32B7F7412279C6D27E6B3AC2F1DB5777B2219A2EB12Ef2W5J" TargetMode="External"/><Relationship Id="rId10" Type="http://schemas.openxmlformats.org/officeDocument/2006/relationships/hyperlink" Target="consultantplus://offline/ref=9F375A3D44832F45AF29C1CDB7675EE9F7E43CB2F54F2279C6D27E6B3AC2F1DB5777B2219A2FB023f2W7J" TargetMode="External"/><Relationship Id="rId19" Type="http://schemas.openxmlformats.org/officeDocument/2006/relationships/hyperlink" Target="consultantplus://offline/ref=9F375A3D44832F45AF29C1CDB7675EE9F7ED3EB2F74A2279C6D27E6B3AC2F1DB5777B2219A2EBA2Ef2W7J" TargetMode="External"/><Relationship Id="rId31" Type="http://schemas.openxmlformats.org/officeDocument/2006/relationships/hyperlink" Target="consultantplus://offline/ref=9F375A3D44832F45AF29C1CDB7675EE9F7ED32B7F7412279C6D27E6B3AC2F1DB5777B2219A2EB12Ff2W5J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375A3D44832F45AF29C1CDB7675EE9F7E43CB2F54F2279C6D27E6B3AC2F1DB5777B2219A2FB02Cf2W3J" TargetMode="External"/><Relationship Id="rId14" Type="http://schemas.openxmlformats.org/officeDocument/2006/relationships/hyperlink" Target="consultantplus://offline/ref=9F375A3D44832F45AF29C1CDB7675EE9F7ED3EB2F44E2279C6D27E6B3AfCW2J" TargetMode="External"/><Relationship Id="rId22" Type="http://schemas.openxmlformats.org/officeDocument/2006/relationships/hyperlink" Target="consultantplus://offline/ref=9F375A3D44832F45AF29C1CDB7675EE9F7ED3EB2F74A2279C6D27E6B3AC2F1DB5777B2219A2CB029f2W7J" TargetMode="External"/><Relationship Id="rId27" Type="http://schemas.openxmlformats.org/officeDocument/2006/relationships/hyperlink" Target="consultantplus://offline/ref=9F375A3D44832F45AF29C1CDB7675EE9F7ED3EB2F44E2279C6D27E6B3AC2F1DB5777B2219A2CB928f2W4J" TargetMode="External"/><Relationship Id="rId30" Type="http://schemas.openxmlformats.org/officeDocument/2006/relationships/hyperlink" Target="consultantplus://offline/ref=9F375A3D44832F45AF29C1CDB7675EE9F7ED32B7F7412279C6D27E6B3AC2F1DB5777B2219A2EB12Ff2W4J" TargetMode="External"/><Relationship Id="rId35" Type="http://schemas.openxmlformats.org/officeDocument/2006/relationships/hyperlink" Target="consultantplus://offline/ref=9F375A3D44832F45AF29C1CDB7675EE9F7ED32B7F7412279C6D27E6B3AC2F1DB5777B2219A2EB128f2W1J" TargetMode="External"/><Relationship Id="rId43" Type="http://schemas.openxmlformats.org/officeDocument/2006/relationships/hyperlink" Target="consultantplus://offline/ref=9F375A3D44832F45AF29DFCDB00F00E5F4E764BAF04B2C299E80783C6592F78E17f3W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Алия Рамилевна</dc:creator>
  <cp:lastModifiedBy>Булатова Алия Рамилевна</cp:lastModifiedBy>
  <cp:revision>1</cp:revision>
  <dcterms:created xsi:type="dcterms:W3CDTF">2018-03-16T09:22:00Z</dcterms:created>
  <dcterms:modified xsi:type="dcterms:W3CDTF">2018-03-16T09:22:00Z</dcterms:modified>
</cp:coreProperties>
</file>