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widowControl w:val="off"/>
        <w:spacing w:before="0"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80"/>
        <w:tabs>
          <w:tab w:val="clear" w:pos="708" w:leader="none"/>
          <w:tab w:val="left" w:pos="5812" w:leader="none"/>
        </w:tabs>
        <w:spacing w:before="0" w:after="0"/>
        <w:ind w:right="5809" w:firstLine="0"/>
        <w:contextualSpacing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</w:rPr>
        <w:t xml:space="preserve">О внесении изменени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  <w:lang w:val="tt-RU"/>
        </w:rPr>
        <w:t xml:space="preserve">я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</w:rPr>
        <w:t xml:space="preserve"> в соста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ffffff" w:themeColor="background1" w:fill="ffffff" w:themeFill="background1"/>
        </w:rPr>
        <w:t xml:space="preserve">в кол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ffffff" w:themeColor="background1" w:fill="ffffff" w:themeFill="background1"/>
        </w:rPr>
        <w:t xml:space="preserve">легии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ffffff" w:themeColor="background1" w:fill="ffffff" w:themeFill="background1"/>
        </w:rPr>
        <w:t xml:space="preserve"> Государственного комитета Республики Татарстан по закупкам, утвержденный постановлением Кабинета Министров Республики Татарстан от 06.12.2021 № 1176 «Об утверждении численности и состава коллегии Государственного коми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ffffff" w:themeColor="background1" w:fill="ffffff" w:themeFill="background1"/>
        </w:rPr>
        <w:t xml:space="preserve">тета Республики Татарстан по 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</w:rPr>
        <w:t xml:space="preserve">закупкам»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spacing w:before="0" w:after="0"/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Внести в состав коллегии Государственного комитета Республики Татарстан по закупкам, утвержденный постановле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нием Кабинета Министров Республики Татарстан от 06.12.2021 № 1176 «Об утверждении численности и состава коллегии Государственного комитета Республики Татарстан по закупкам»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bCs/>
          <w:sz w:val="28"/>
          <w:szCs w:val="28"/>
          <w:highlight w:val="white"/>
          <w:lang w:val="tt-RU"/>
        </w:rPr>
        <w:t xml:space="preserve">от 16.02.2022 № 133,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от 24.03.20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23 № 337,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от 16.01.2025 № 18)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изменен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</w:rPr>
        <w:t xml:space="preserve">и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</w:rPr>
        <w:t xml:space="preserve">е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, изложив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его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в новой редакции </w:t>
      </w:r>
      <w:r>
        <w:rPr>
          <w:rFonts w:ascii="Times New Roman" w:hAnsi="Times New Roman"/>
          <w:bCs/>
          <w:sz w:val="28"/>
          <w:szCs w:val="28"/>
          <w:highlight w:val="white"/>
          <w:shd w:val="clear" w:color="auto" w:fill="ffff00"/>
        </w:rPr>
        <w:t xml:space="preserve">(прилагается)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Республики Татарстан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0"/>
        <w:widowControl w:val="off"/>
        <w:spacing w:before="0" w:after="0" w:line="240" w:lineRule="auto"/>
        <w:contextualSpacing/>
        <w:rPr>
          <w:rFonts w:ascii="Times New Roman" w:hAnsi="Times New Roman"/>
          <w:sz w:val="28"/>
          <w:szCs w:val="28"/>
          <w:highlight w:val="none"/>
          <w:shd w:val="clear" w:color="auto" w:fill="ffff00"/>
        </w:rPr>
      </w:pPr>
      <w:r>
        <w:rPr>
          <w:rFonts w:ascii="Times New Roman" w:hAnsi="Times New Roman"/>
          <w:sz w:val="28"/>
          <w:szCs w:val="28"/>
          <w:shd w:val="clear" w:color="auto" w:fill="ffff00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00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00"/>
        </w:rPr>
      </w:r>
    </w:p>
    <w:p>
      <w:pPr>
        <w:pStyle w:val="780"/>
        <w:numPr>
          <w:numId w:val="0"/>
          <w:ilvl w:val="0"/>
        </w:numPr>
        <w:shd w:val="clear" w:color="ffffff" w:themeColor="background1" w:fill="ffffff" w:themeFill="background1"/>
        <w:spacing w:before="0" w:after="0"/>
        <w:ind w:left="6804" w:firstLine="0"/>
        <w:contextualSpacing/>
        <w:outlineLvl w:val="0"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постановлением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от 06.12.2021 № 1176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(в редакции постановления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</w:rPr>
      </w:r>
    </w:p>
    <w:p>
      <w:pPr>
        <w:pStyle w:val="780"/>
        <w:widowControl w:val="off"/>
        <w:shd w:val="clear" w:color="ffffff" w:themeColor="background1" w:fill="ffffff" w:themeFill="background1"/>
        <w:spacing w:before="0" w:after="0"/>
        <w:ind w:left="6804" w:firstLine="0"/>
        <w:contextualSpacing/>
        <w:rPr>
          <w:highlight w:val="white"/>
          <w:shd w:val="clear" w:color="auto" w:fill="ffff0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от ______ 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 № ______)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780"/>
        <w:widowControl w:val="off"/>
        <w:spacing w:before="0" w:after="0" w:line="240" w:lineRule="auto"/>
        <w:contextualSpacing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0"/>
        <w:widowControl w:val="off"/>
        <w:spacing w:before="0" w:after="0" w:line="240" w:lineRule="auto"/>
        <w:contextualSpacing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0"/>
        <w:widowControl w:val="off"/>
        <w:spacing w:before="0" w:after="0" w:line="240" w:lineRule="auto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0" w:name="undefined"/>
      <w:bookmarkEnd w:id="0"/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Состав</w:t>
        <w:br/>
        <w:t xml:space="preserve">коллегии Государственного комитета Республики Татарстан по закупкам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0"/>
        <w:widowControl w:val="off"/>
        <w:tabs>
          <w:tab w:val="clear" w:pos="708" w:leader="none"/>
          <w:tab w:val="left" w:pos="851" w:leader="none"/>
        </w:tabs>
        <w:spacing w:before="0" w:after="0" w:line="240" w:lineRule="auto"/>
        <w:ind w:firstLine="54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031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8"/>
        <w:gridCol w:w="6945"/>
      </w:tblGrid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Зиатдинов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Марат Галимзянович</w:t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председатель Государственного комитета Республики Татарстан по закупкам, председатель коллегии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10313" w:type="dxa"/>
            <w:gridSpan w:val="2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Члены коллегии: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Алмазова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Мария Сергеевна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председателя Государственного комитета Республики Татарстан по закупкам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Багаутдинов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Искандер Гимадиевич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председателя Государственного комитета Республики Татарстан по закупкам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Газеев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Нияз Анирович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генеральный директор акционерного общества «Центр развития закупок Республики Татарстан»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Насыртдинов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Олег Рашитович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ind w:firstLine="708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 Управления экономики, финансов и </w:t>
              <w:br/>
              <w:t xml:space="preserve">распоряжения государственным имуществом Аппарата Кабинета Министров Республики Татарстан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spacing w:before="0"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Карпов Альберт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pStyle w:val="780"/>
              <w:widowControl w:val="off"/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Станиславович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председатель Общественного совета при </w:t>
              <w:br/>
              <w:t xml:space="preserve">Государственном комитете Республики Татарстан по закупкам 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  <w:p>
            <w:pPr>
              <w:pStyle w:val="780"/>
              <w:widowControl w:val="off"/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Нафигин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Альберт Ильдарович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Раиса Республики Татарстан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(по </w:t>
              <w:br/>
              <w:t xml:space="preserve">согласованию)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Топилин</w:t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Максим Анатольевич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депутат Государственной Думы Федерального </w:t>
              <w:br/>
              <w:t xml:space="preserve">Собрания Российской Федерации (по согласованию)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Аюкасов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Рустам Анатольевич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первый заместитель министра финансов Республики Татарстан – директор Департамента казначейства </w:t>
              <w:br/>
              <w:t xml:space="preserve">Министерства финансов Республики Татарстан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962"/>
        </w:trPr>
        <w:tblPrEx/>
        <w:tc>
          <w:tcPr>
            <w:tcW w:w="3368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Начвин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Илья Сергеевич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6945" w:type="dxa"/>
            <w:noWrap w:val="false"/>
            <w:textDirection w:val="lrTb"/>
          </w:tcPr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цифрового развития государственного управления, информационных технологий и связи Республики Татарстан.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  <w:p>
            <w:pPr>
              <w:pStyle w:val="780"/>
              <w:widowControl w:val="off"/>
              <w:tabs>
                <w:tab w:val="clear" w:pos="708" w:leader="none"/>
                <w:tab w:val="left" w:pos="851" w:leader="none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r>
          </w:p>
        </w:tc>
      </w:tr>
    </w:tbl>
    <w:p>
      <w:pPr>
        <w:pStyle w:val="780"/>
        <w:widowControl w:val="off"/>
        <w:tabs>
          <w:tab w:val="clear" w:pos="708" w:leader="none"/>
          <w:tab w:val="left" w:pos="851" w:leader="none"/>
        </w:tabs>
        <w:spacing w:before="0" w:after="0" w:line="240" w:lineRule="auto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widowControl/>
      <w:spacing w:before="0" w:after="200" w:line="276" w:lineRule="auto"/>
      <w:jc w:val="left"/>
    </w:pPr>
    <w:rPr>
      <w:rFonts w:ascii="Calibri" w:hAnsi="Calibri" w:eastAsia="Calibri" w:cs="Noto Sans Devanagari"/>
      <w:color w:val="auto"/>
      <w:sz w:val="22"/>
      <w:szCs w:val="22"/>
      <w:lang w:val="ru-RU" w:eastAsia="zh-CN" w:bidi="ar-SA"/>
    </w:rPr>
  </w:style>
  <w:style w:type="paragraph" w:styleId="781">
    <w:name w:val="Heading 1"/>
    <w:basedOn w:val="78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uiPriority w:val="1"/>
    <w:semiHidden/>
    <w:unhideWhenUsed/>
    <w:qFormat/>
  </w:style>
  <w:style w:type="character" w:styleId="814">
    <w:name w:val="WW8Num1z0"/>
    <w:qFormat/>
  </w:style>
  <w:style w:type="character" w:styleId="815">
    <w:name w:val="Основной шрифт абзаца1"/>
    <w:qFormat/>
  </w:style>
  <w:style w:type="character" w:styleId="816">
    <w:name w:val="Верхний колонтитул Знак"/>
    <w:qFormat/>
    <w:rPr>
      <w:sz w:val="22"/>
      <w:szCs w:val="22"/>
    </w:rPr>
  </w:style>
  <w:style w:type="character" w:styleId="817">
    <w:name w:val="Нижний колонтитул Знак"/>
    <w:qFormat/>
    <w:rPr>
      <w:sz w:val="22"/>
      <w:szCs w:val="22"/>
    </w:rPr>
  </w:style>
  <w:style w:type="character" w:styleId="81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19" w:default="1">
    <w:name w:val="Default Paragraph Font"/>
    <w:uiPriority w:val="1"/>
    <w:semiHidden/>
    <w:unhideWhenUsed/>
    <w:qFormat/>
  </w:style>
  <w:style w:type="paragraph" w:styleId="820">
    <w:name w:val="Заголовок"/>
    <w:basedOn w:val="780"/>
    <w:next w:val="82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1">
    <w:name w:val="Body Text"/>
    <w:basedOn w:val="780"/>
    <w:pPr>
      <w:spacing w:before="0" w:after="140" w:line="276" w:lineRule="auto"/>
    </w:pPr>
  </w:style>
  <w:style w:type="paragraph" w:styleId="822">
    <w:name w:val="List"/>
    <w:basedOn w:val="821"/>
    <w:rPr>
      <w:rFonts w:ascii="PT Astra Serif" w:hAnsi="PT Astra Serif" w:cs="Noto Sans Devanagari"/>
    </w:rPr>
  </w:style>
  <w:style w:type="paragraph" w:styleId="823">
    <w:name w:val="Caption"/>
    <w:basedOn w:val="7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4">
    <w:name w:val="Указатель"/>
    <w:basedOn w:val="780"/>
    <w:qFormat/>
    <w:pPr>
      <w:suppressLineNumbers/>
    </w:pPr>
    <w:rPr>
      <w:rFonts w:ascii="PT Astra Serif" w:hAnsi="PT Astra Serif" w:cs="Noto Sans Devanagari"/>
    </w:rPr>
  </w:style>
  <w:style w:type="paragraph" w:styleId="825">
    <w:name w:val="List Paragraph"/>
    <w:basedOn w:val="780"/>
    <w:uiPriority w:val="34"/>
    <w:qFormat/>
    <w:pPr>
      <w:spacing w:before="0" w:after="0"/>
      <w:ind w:left="720" w:firstLine="0"/>
      <w:contextualSpacing/>
    </w:pPr>
  </w:style>
  <w:style w:type="paragraph" w:styleId="826">
    <w:name w:val="No Spacing"/>
    <w:uiPriority w:val="1"/>
    <w:qFormat/>
    <w:pPr>
      <w:widowControl/>
      <w:spacing w:before="0" w:after="0" w:line="240" w:lineRule="auto"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ar-SA"/>
    </w:rPr>
  </w:style>
  <w:style w:type="paragraph" w:styleId="827">
    <w:name w:val="Title"/>
    <w:basedOn w:val="78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828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29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30">
    <w:name w:val="Intense Quote"/>
    <w:basedOn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 w:firstLine="0"/>
    </w:pPr>
    <w:rPr>
      <w:i/>
    </w:rPr>
  </w:style>
  <w:style w:type="paragraph" w:styleId="831">
    <w:name w:val="Колонтитул"/>
    <w:basedOn w:val="780"/>
    <w:qFormat/>
    <w:pPr>
      <w:suppressLineNumbers/>
      <w:tabs>
        <w:tab w:val="clear" w:pos="708" w:leader="none"/>
        <w:tab w:val="center" w:pos="4819" w:leader="none"/>
        <w:tab w:val="right" w:pos="9638" w:leader="none"/>
      </w:tabs>
    </w:pPr>
  </w:style>
  <w:style w:type="paragraph" w:styleId="832">
    <w:name w:val="Header"/>
    <w:basedOn w:val="78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33">
    <w:name w:val="Footer"/>
    <w:basedOn w:val="78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34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5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6">
    <w:name w:val="toc 1"/>
    <w:basedOn w:val="780"/>
    <w:uiPriority w:val="39"/>
    <w:unhideWhenUsed/>
    <w:pPr>
      <w:spacing w:before="0" w:after="57"/>
      <w:ind w:left="0" w:right="0" w:firstLine="0"/>
    </w:pPr>
  </w:style>
  <w:style w:type="paragraph" w:styleId="837">
    <w:name w:val="toc 2"/>
    <w:basedOn w:val="780"/>
    <w:uiPriority w:val="39"/>
    <w:unhideWhenUsed/>
    <w:pPr>
      <w:spacing w:before="0" w:after="57"/>
      <w:ind w:left="283" w:right="0" w:firstLine="0"/>
    </w:pPr>
  </w:style>
  <w:style w:type="paragraph" w:styleId="838">
    <w:name w:val="toc 3"/>
    <w:basedOn w:val="780"/>
    <w:uiPriority w:val="39"/>
    <w:unhideWhenUsed/>
    <w:pPr>
      <w:spacing w:before="0" w:after="57"/>
      <w:ind w:left="567" w:right="0" w:firstLine="0"/>
    </w:pPr>
  </w:style>
  <w:style w:type="paragraph" w:styleId="839">
    <w:name w:val="toc 4"/>
    <w:basedOn w:val="780"/>
    <w:uiPriority w:val="39"/>
    <w:unhideWhenUsed/>
    <w:pPr>
      <w:spacing w:before="0" w:after="57"/>
      <w:ind w:left="850" w:right="0" w:firstLine="0"/>
    </w:pPr>
  </w:style>
  <w:style w:type="paragraph" w:styleId="840">
    <w:name w:val="toc 5"/>
    <w:basedOn w:val="780"/>
    <w:uiPriority w:val="39"/>
    <w:unhideWhenUsed/>
    <w:pPr>
      <w:spacing w:before="0" w:after="57"/>
      <w:ind w:left="1134" w:right="0" w:firstLine="0"/>
    </w:pPr>
  </w:style>
  <w:style w:type="paragraph" w:styleId="841">
    <w:name w:val="toc 6"/>
    <w:basedOn w:val="780"/>
    <w:uiPriority w:val="39"/>
    <w:unhideWhenUsed/>
    <w:pPr>
      <w:spacing w:before="0" w:after="57"/>
      <w:ind w:left="1417" w:right="0" w:firstLine="0"/>
    </w:pPr>
  </w:style>
  <w:style w:type="paragraph" w:styleId="842">
    <w:name w:val="toc 7"/>
    <w:basedOn w:val="780"/>
    <w:uiPriority w:val="39"/>
    <w:unhideWhenUsed/>
    <w:pPr>
      <w:spacing w:before="0" w:after="57"/>
      <w:ind w:left="1701" w:right="0" w:firstLine="0"/>
    </w:pPr>
  </w:style>
  <w:style w:type="paragraph" w:styleId="843">
    <w:name w:val="toc 8"/>
    <w:basedOn w:val="780"/>
    <w:uiPriority w:val="39"/>
    <w:unhideWhenUsed/>
    <w:pPr>
      <w:spacing w:before="0" w:after="57"/>
      <w:ind w:left="1984" w:right="0" w:firstLine="0"/>
    </w:pPr>
  </w:style>
  <w:style w:type="paragraph" w:styleId="844">
    <w:name w:val="toc 9"/>
    <w:basedOn w:val="780"/>
    <w:uiPriority w:val="39"/>
    <w:unhideWhenUsed/>
    <w:pPr>
      <w:spacing w:before="0" w:after="57"/>
      <w:ind w:left="2268" w:right="0" w:firstLine="0"/>
    </w:pPr>
  </w:style>
  <w:style w:type="paragraph" w:styleId="845">
    <w:name w:val="Index Heading"/>
    <w:basedOn w:val="820"/>
  </w:style>
  <w:style w:type="paragraph" w:styleId="846">
    <w:name w:val="TOC Heading"/>
    <w:uiPriority w:val="39"/>
    <w:unhideWhenUsed/>
    <w:pPr>
      <w:widowControl/>
      <w:spacing w:before="0" w:after="0"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ar-SA"/>
    </w:rPr>
  </w:style>
  <w:style w:type="paragraph" w:styleId="847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48">
    <w:name w:val="Название объекта"/>
    <w:basedOn w:val="78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849">
    <w:name w:val="Указатель1"/>
    <w:basedOn w:val="780"/>
    <w:qFormat/>
    <w:pPr>
      <w:suppressLineNumbers/>
    </w:pPr>
    <w:rPr>
      <w:rFonts w:ascii="PT Astra Serif" w:hAnsi="PT Astra Serif" w:cs="Noto Sans Devanagari"/>
    </w:rPr>
  </w:style>
  <w:style w:type="paragraph" w:styleId="850">
    <w:name w:val="ConsPlusNormal"/>
    <w:qFormat/>
    <w:pPr>
      <w:widowControl/>
      <w:spacing w:before="0" w:after="0"/>
      <w:jc w:val="left"/>
    </w:pPr>
    <w:rPr>
      <w:rFonts w:ascii="Arial" w:hAnsi="Arial" w:eastAsia="Tahoma" w:cs="Arial"/>
      <w:color w:val="auto"/>
      <w:sz w:val="20"/>
      <w:szCs w:val="20"/>
      <w:lang w:val="ru-RU" w:eastAsia="zh-CN" w:bidi="ar-SA"/>
    </w:rPr>
  </w:style>
  <w:style w:type="paragraph" w:styleId="851">
    <w:name w:val="Абзац списка"/>
    <w:basedOn w:val="780"/>
    <w:qFormat/>
    <w:pPr>
      <w:spacing w:before="0" w:after="200"/>
      <w:ind w:left="720" w:right="0" w:firstLine="0"/>
      <w:contextualSpacing/>
    </w:pPr>
  </w:style>
  <w:style w:type="paragraph" w:styleId="852">
    <w:name w:val="Текст выноски"/>
    <w:basedOn w:val="780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853">
    <w:name w:val="Нет списка"/>
    <w:uiPriority w:val="99"/>
    <w:semiHidden/>
    <w:unhideWhenUsed/>
    <w:qFormat/>
  </w:style>
  <w:style w:type="numbering" w:styleId="854" w:default="1">
    <w:name w:val="No List"/>
    <w:uiPriority w:val="99"/>
    <w:semiHidden/>
    <w:unhideWhenUsed/>
    <w:qFormat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zakup_19</dc:creator>
  <dc:description/>
  <dc:language>ru-RU</dc:language>
  <cp:revision>9</cp:revision>
  <dcterms:created xsi:type="dcterms:W3CDTF">2024-12-09T13:28:00Z</dcterms:created>
  <dcterms:modified xsi:type="dcterms:W3CDTF">2025-11-17T13:57:59Z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