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66" w:rsidRDefault="00F438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Зарегистрировано в Минюсте РФ 21 июня 2011 г. N 21071</w:t>
      </w:r>
    </w:p>
    <w:p w:rsidR="00F43866" w:rsidRDefault="00F4386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D0665">
        <w:rPr>
          <w:rFonts w:cs="Calibri"/>
          <w:highlight w:val="yellow"/>
        </w:rPr>
        <w:t>Вступает в силу 10.07.2011</w:t>
      </w:r>
    </w:p>
    <w:p w:rsidR="00F43866" w:rsidRDefault="00F43866">
      <w:pPr>
        <w:pStyle w:val="ConsPlusTitle"/>
        <w:widowControl/>
        <w:jc w:val="center"/>
      </w:pPr>
      <w:r>
        <w:t>МИНИСТЕРСТВО ЭКОНОМИЧЕСКОГО РАЗВИТИЯ РОССИЙСКОЙ ФЕДЕРАЦИИ</w:t>
      </w:r>
    </w:p>
    <w:p w:rsidR="00F43866" w:rsidRDefault="00F43866">
      <w:pPr>
        <w:pStyle w:val="ConsPlusTitle"/>
        <w:widowControl/>
        <w:jc w:val="center"/>
      </w:pPr>
    </w:p>
    <w:p w:rsidR="00F43866" w:rsidRDefault="00F43866">
      <w:pPr>
        <w:pStyle w:val="ConsPlusTitle"/>
        <w:widowControl/>
        <w:jc w:val="center"/>
      </w:pPr>
      <w:r>
        <w:t>ПРИКАЗ</w:t>
      </w:r>
    </w:p>
    <w:p w:rsidR="00F43866" w:rsidRDefault="00F43866">
      <w:pPr>
        <w:pStyle w:val="ConsPlusTitle"/>
        <w:widowControl/>
        <w:jc w:val="center"/>
      </w:pPr>
      <w:r>
        <w:t>от 12 мая 2011 г. N 217</w:t>
      </w:r>
    </w:p>
    <w:p w:rsidR="00F43866" w:rsidRDefault="00F43866">
      <w:pPr>
        <w:pStyle w:val="ConsPlusTitle"/>
        <w:widowControl/>
        <w:jc w:val="center"/>
      </w:pPr>
    </w:p>
    <w:p w:rsidR="00F43866" w:rsidRDefault="00F43866">
      <w:pPr>
        <w:pStyle w:val="ConsPlusTitle"/>
        <w:widowControl/>
        <w:jc w:val="center"/>
      </w:pPr>
      <w:r>
        <w:t>ОБ УСЛОВИЯХ</w:t>
      </w:r>
    </w:p>
    <w:p w:rsidR="00F43866" w:rsidRDefault="00F43866">
      <w:pPr>
        <w:pStyle w:val="ConsPlusTitle"/>
        <w:widowControl/>
        <w:jc w:val="center"/>
      </w:pPr>
      <w:r>
        <w:t>ДОПУСКА ТОВАРОВ, ПРОИСХОДЯЩИХ ИЗ ИНОСТРАННЫХ ГОСУДАРСТВ,</w:t>
      </w:r>
    </w:p>
    <w:p w:rsidR="00F43866" w:rsidRDefault="00F43866">
      <w:pPr>
        <w:pStyle w:val="ConsPlusTitle"/>
        <w:widowControl/>
        <w:jc w:val="center"/>
      </w:pPr>
      <w:r>
        <w:t>ДЛЯ ЦЕЛЕЙ РАЗМЕЩЕНИЯ ЗАКАЗОВ НА ПОСТАВКИ ТОВАРОВ</w:t>
      </w:r>
    </w:p>
    <w:p w:rsidR="00F43866" w:rsidRDefault="00F43866">
      <w:pPr>
        <w:pStyle w:val="ConsPlusTitle"/>
        <w:widowControl/>
        <w:jc w:val="center"/>
      </w:pPr>
      <w:r>
        <w:t>ДЛЯ НУЖД ЗАКАЗЧИКОВ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со </w:t>
      </w:r>
      <w:hyperlink r:id="rId4" w:history="1">
        <w:r>
          <w:rPr>
            <w:rFonts w:cs="Calibri"/>
            <w:color w:val="0000FF"/>
          </w:rPr>
          <w:t>статьей 13</w:t>
        </w:r>
      </w:hyperlink>
      <w:r>
        <w:rPr>
          <w:rFonts w:cs="Calibri"/>
        </w:rPr>
        <w:t xml:space="preserve"> Федерального закона от 21 июля 2005 г. N 94-ФЗ "О размещении заказов на поставки товаров, выполнение работ, оказание услуг для государственных и муниципальных нужд" (далее - Закон) (Собрание законодательства Российской Федерации, 2005, N 30, ст. 3105; 2009, N 1, ст. 16; 2010, N 19, ст. 2291) установить, что: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Настоящий Приказ определяет условия допуска следующих товаров, происходящих из иностранных государств: живые животные (0121000) &lt;*&gt;, текстильные изделия (1700000), одежда, мех и изделия из меха (1800000), кожа и изделия из кожи, шорно-седельные изделия, обувь (1900000), продукция органического и неорганического синтеза (2400000), оборудование и аппаратура для радио, телевидения и связи (3200000), аппаратура медицинская; средства измерений; фото- и киноаппаратура; часы (3300000), автомобили, прицепы и полуприцепы, кузова для автомобилей, детали и принадлежности к автомобилям, гаражное оборудование (3400000), транспортные средства прочие, кроме автомобилей (3500000).</w:t>
      </w:r>
    </w:p>
    <w:p w:rsidR="00F43866" w:rsidRDefault="00F43866">
      <w:pPr>
        <w:pStyle w:val="ConsPlusNonformat"/>
        <w:widowControl/>
        <w:ind w:firstLine="540"/>
        <w:jc w:val="both"/>
      </w:pPr>
      <w:r>
        <w:t>--------------------------------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&lt;*&gt; Код по Общероссийскому </w:t>
      </w:r>
      <w:hyperlink r:id="rId5" w:history="1">
        <w:r>
          <w:rPr>
            <w:rFonts w:cs="Calibri"/>
            <w:color w:val="0000FF"/>
          </w:rPr>
          <w:t>классификатору</w:t>
        </w:r>
      </w:hyperlink>
      <w:r>
        <w:rPr>
          <w:rFonts w:cs="Calibri"/>
        </w:rPr>
        <w:t xml:space="preserve"> видов экономической деятельности, продукции и услуг (ОКДП) ОК 004-93.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Следующие товары, происходящие из Республики Беларусь, допускаются для целей размещения заказов на поставки товаров, выполнение работ, оказание услуг для нужд заказчиков в порядке и на условиях, предусмотренных </w:t>
      </w:r>
      <w:hyperlink r:id="rId6" w:history="1">
        <w:r>
          <w:rPr>
            <w:rFonts w:cs="Calibri"/>
            <w:color w:val="0000FF"/>
          </w:rPr>
          <w:t>пунктами 3</w:t>
        </w:r>
      </w:hyperlink>
      <w:r>
        <w:rPr>
          <w:rFonts w:cs="Calibri"/>
        </w:rPr>
        <w:t xml:space="preserve"> - </w:t>
      </w:r>
      <w:hyperlink r:id="rId7" w:history="1">
        <w:r>
          <w:rPr>
            <w:rFonts w:cs="Calibri"/>
            <w:color w:val="0000FF"/>
          </w:rPr>
          <w:t>5</w:t>
        </w:r>
      </w:hyperlink>
      <w:r>
        <w:rPr>
          <w:rFonts w:cs="Calibri"/>
        </w:rPr>
        <w:t xml:space="preserve"> настоящего Приказа для товаров российского происхождения: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волокно льняное, включая луб (1711250), полиэтилен (2413111), полипропилен (2413113), автомобили грузовые общего назначения (бортовые, шасси и фургоны) (3410190), автомобили грузовые прочие (3410200), автомобили-тягачи седельные (3410210), автомобили-самосвалы (3410220), автобусы средние длиной свыше 8 до 9,5 м включительно (3410270), автобусы большие длиной свыше 10,5 до 12 м включительно (3410280), автобусы особо большие (автобусные поезда) длиной свыше 16,5 до 24 м включительно (3410290), автобусы прочие (3410300).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При размещении заказов на поставки товаров для нужд заказчиков путем проведения конкурса или аукциона участникам размещения заказа, заявки на участие которых содержат предложения о поставке товаров российского происхождения, предоставляются преференции в отношении цены контракта в размере 15 процентов в порядке, предусмотренном </w:t>
      </w:r>
      <w:hyperlink r:id="rId8" w:history="1">
        <w:r>
          <w:rPr>
            <w:rFonts w:cs="Calibri"/>
            <w:color w:val="0000FF"/>
          </w:rPr>
          <w:t>пунктами 4</w:t>
        </w:r>
      </w:hyperlink>
      <w:r>
        <w:rPr>
          <w:rFonts w:cs="Calibri"/>
        </w:rPr>
        <w:t xml:space="preserve"> - </w:t>
      </w:r>
      <w:hyperlink r:id="rId9" w:history="1">
        <w:r>
          <w:rPr>
            <w:rFonts w:cs="Calibri"/>
            <w:color w:val="0000FF"/>
          </w:rPr>
          <w:t>5</w:t>
        </w:r>
      </w:hyperlink>
      <w:r>
        <w:rPr>
          <w:rFonts w:cs="Calibri"/>
        </w:rPr>
        <w:t xml:space="preserve"> настоящего Приказа.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 При размещении заказов на поставки товаров для нужд заказчиков путем проведения конкурса оценка и сопоставление заявок на участие в конкурсе, которые содержат предложения о поставке товаров, указанных в </w:t>
      </w:r>
      <w:hyperlink r:id="rId10" w:history="1">
        <w:r>
          <w:rPr>
            <w:rFonts w:cs="Calibri"/>
            <w:color w:val="0000FF"/>
          </w:rPr>
          <w:t>пункте 1</w:t>
        </w:r>
      </w:hyperlink>
      <w:r>
        <w:rPr>
          <w:rFonts w:cs="Calibri"/>
        </w:rPr>
        <w:t xml:space="preserve"> настоящего Приказа, происходящих из иностранных государств, по критерию "цена контракта" производятся с применением к цене государственного (муниципального) контракта, гражданско-правового договора бюджетного учреждения, предложенной в указанных заявках, повышающего пятнадцатипроцентного коэффициента &lt;*&gt;.</w:t>
      </w:r>
    </w:p>
    <w:p w:rsidR="00F43866" w:rsidRDefault="00F43866">
      <w:pPr>
        <w:pStyle w:val="ConsPlusNonformat"/>
        <w:widowControl/>
        <w:ind w:firstLine="540"/>
        <w:jc w:val="both"/>
      </w:pPr>
      <w:r>
        <w:t>--------------------------------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&lt;*&gt; Государственный (муниципальный) контракт, а также гражданско-правовой договор бюджетного учреждения заключаются по цене контракта, гражданско-правового договора бюджетного учреждения, предложенной участником конкурса в заявке на участие в конкурсе. В случае, если несколькими участниками конкурса представлены одинаковые условия исполнения контракта, гражданско-правового договора бюджетного учреждения с учетом предоставления преференции, государственный или муниципальный контракт, а также гражданско-правовой договор бюджетного учреждения заключаются с участником конкурса, имеющим право на предоставление преференции.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случае, если среди участников конкурса, предложивших лучшие условия исполнения контракта, гражданско-правового договора бюджетного учреждения, право на предоставление преференции имеют несколько участников конкурса, предложивших одинаковые условия исполнения контракта, гражданско-правового договора бюджетного учреждения, государственный или муниципальный контракт, а также гражданско-правовой договор бюджетного учреждения заключаются с участником конкурса, заявка которого на участие в конкурсе поступила ранее других заявок.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 При размещении заказов на поставки товаров для нужд заказчиков путем проведения аукциона в случае, если победителем аукциона представлена заявка на участие в аукционе, которая содержит предложение о поставке товара, указанного в </w:t>
      </w:r>
      <w:hyperlink r:id="rId11" w:history="1">
        <w:r>
          <w:rPr>
            <w:rFonts w:cs="Calibri"/>
            <w:color w:val="0000FF"/>
          </w:rPr>
          <w:t>пункте 1</w:t>
        </w:r>
      </w:hyperlink>
      <w:r>
        <w:rPr>
          <w:rFonts w:cs="Calibri"/>
        </w:rPr>
        <w:t xml:space="preserve"> настоящего Приказа, происходящего из иностранных государств, государственный (муниципальный) контракт, гражданско-правовой договор бюджетного учреждения с таким победителем аукциона заключается по цене, предложенной участником аукциона, сниженной на 15 процентов от предложенной цены государственного (муниципального) контракта, гражданско-правового договора бюджетного учреждения.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 При размещении заказов на поставки товаров для нужд заказчиков путем проведения конкурса, аукциона порядок, установленный </w:t>
      </w:r>
      <w:hyperlink r:id="rId12" w:history="1">
        <w:r>
          <w:rPr>
            <w:rFonts w:cs="Calibri"/>
            <w:color w:val="0000FF"/>
          </w:rPr>
          <w:t>пунктами 3</w:t>
        </w:r>
      </w:hyperlink>
      <w:r>
        <w:rPr>
          <w:rFonts w:cs="Calibri"/>
        </w:rPr>
        <w:t xml:space="preserve"> - </w:t>
      </w:r>
      <w:hyperlink r:id="rId13" w:history="1">
        <w:r>
          <w:rPr>
            <w:rFonts w:cs="Calibri"/>
            <w:color w:val="0000FF"/>
          </w:rPr>
          <w:t>5</w:t>
        </w:r>
      </w:hyperlink>
      <w:r>
        <w:rPr>
          <w:rFonts w:cs="Calibri"/>
        </w:rPr>
        <w:t xml:space="preserve"> настоящего Приказа, не применяется в случаях, если: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а) в рамках одного конкурса, одного аукциона (лота) предполагается поставка нескольких видов товаров (работ, услуг), часть из которых не указана в </w:t>
      </w:r>
      <w:hyperlink r:id="rId14" w:history="1">
        <w:r>
          <w:rPr>
            <w:rFonts w:cs="Calibri"/>
            <w:color w:val="0000FF"/>
          </w:rPr>
          <w:t>пункте 1</w:t>
        </w:r>
      </w:hyperlink>
      <w:r>
        <w:rPr>
          <w:rFonts w:cs="Calibri"/>
        </w:rPr>
        <w:t xml:space="preserve"> настоящего Приказа;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конкурс или аукцион признан несостоявшимся и заказчик в соответствии с порядком, предусмотренным </w:t>
      </w:r>
      <w:hyperlink r:id="rId15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>, размещает заказ у единственного поставщика;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в заявках на участие в конкурсе или аукционе не содержится предложений о поставке товаров российского происхождения.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Для целей реализации настоящего Приказа рекомендуется устанавливать в конкурсной документации, документации об аукционе: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требование об указании (декларировании) участником конкурса (участником аукциона) в заявке на участие в конкурсе, заявке на участие в аукционе страны происхождения поставляемого товара;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требование о том, что в случае, если в заявке на участие в конкурсе участника размещения заказа, заявке на участие в аукционе участника размещения заказа не указана страна происхождения товара, предлагаемого к поставке, при рассмотрении заявок на участие в конкурсе, заявок на участие в аукционе такой участник не допускается конкурсной (аукционной) комиссией к участию в конкурсе, аукционе;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положение о том, что ответственность за достоверность сведений о стране происхождения товара, указанного в заявке на участие в конкурсе, заявке на участие в аукционе, несет участник размещения заказа.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В государственном или муниципальном контракте, а также гражданско-правовом договоре бюджетного учреждения рекомендуется указывать страну происхождения поставляемого товара на основании сведений, содержащихся в заявке участника конкурса или аукциона, с которым заключается государственный или муниципальный контракт, гражданско-правовой договор бюджетного учреждения, и данные документа, подтверждающего страну происхождения товара, при наличии такого документа.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Приказ утрачивает силу 31 декабря 2011 года.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Министр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Э.С.НАБИУЛЛИНА</w:t>
      </w: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3866" w:rsidRDefault="00F4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43866" w:rsidRDefault="00F4386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3866" w:rsidRDefault="00F43866"/>
    <w:sectPr w:rsidR="00F43866" w:rsidSect="00873F0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F08"/>
    <w:rsid w:val="000B4143"/>
    <w:rsid w:val="00442A00"/>
    <w:rsid w:val="00547A2B"/>
    <w:rsid w:val="00873F08"/>
    <w:rsid w:val="00BA32C8"/>
    <w:rsid w:val="00BD0665"/>
    <w:rsid w:val="00C2162F"/>
    <w:rsid w:val="00F43866"/>
    <w:rsid w:val="00FA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2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3F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73F0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520;fld=134;dst=100012" TargetMode="External"/><Relationship Id="rId13" Type="http://schemas.openxmlformats.org/officeDocument/2006/relationships/hyperlink" Target="consultantplus://offline/main?base=LAW;n=115520;fld=134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5520;fld=134;dst=100016" TargetMode="External"/><Relationship Id="rId12" Type="http://schemas.openxmlformats.org/officeDocument/2006/relationships/hyperlink" Target="consultantplus://offline/main?base=LAW;n=115520;fld=134;dst=1000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520;fld=134;dst=100011" TargetMode="External"/><Relationship Id="rId11" Type="http://schemas.openxmlformats.org/officeDocument/2006/relationships/hyperlink" Target="consultantplus://offline/main?base=LAW;n=115520;fld=134;dst=100006" TargetMode="External"/><Relationship Id="rId5" Type="http://schemas.openxmlformats.org/officeDocument/2006/relationships/hyperlink" Target="consultantplus://offline/main?base=LAW;n=96862;fld=134" TargetMode="External"/><Relationship Id="rId15" Type="http://schemas.openxmlformats.org/officeDocument/2006/relationships/hyperlink" Target="consultantplus://offline/main?base=LAW;n=113353;fld=134" TargetMode="External"/><Relationship Id="rId10" Type="http://schemas.openxmlformats.org/officeDocument/2006/relationships/hyperlink" Target="consultantplus://offline/main?base=LAW;n=115520;fld=134;dst=100006" TargetMode="External"/><Relationship Id="rId4" Type="http://schemas.openxmlformats.org/officeDocument/2006/relationships/hyperlink" Target="consultantplus://offline/main?base=LAW;n=113353;fld=134;dst=875" TargetMode="External"/><Relationship Id="rId9" Type="http://schemas.openxmlformats.org/officeDocument/2006/relationships/hyperlink" Target="consultantplus://offline/main?base=LAW;n=115520;fld=134;dst=100016" TargetMode="External"/><Relationship Id="rId14" Type="http://schemas.openxmlformats.org/officeDocument/2006/relationships/hyperlink" Target="consultantplus://offline/main?base=LAW;n=115520;fld=134;dst=10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1198</Words>
  <Characters>6835</Characters>
  <Application>Microsoft Office Outlook</Application>
  <DocSecurity>0</DocSecurity>
  <Lines>0</Lines>
  <Paragraphs>0</Paragraphs>
  <ScaleCrop>false</ScaleCrop>
  <Company>DK MFRT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21 июня 2011 г</dc:title>
  <dc:subject/>
  <dc:creator>user</dc:creator>
  <cp:keywords/>
  <dc:description/>
  <cp:lastModifiedBy>12345</cp:lastModifiedBy>
  <cp:revision>2</cp:revision>
  <cp:lastPrinted>2011-07-06T08:23:00Z</cp:lastPrinted>
  <dcterms:created xsi:type="dcterms:W3CDTF">2011-07-06T09:53:00Z</dcterms:created>
  <dcterms:modified xsi:type="dcterms:W3CDTF">2011-07-06T09:53:00Z</dcterms:modified>
</cp:coreProperties>
</file>